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747E2" w14:textId="77777777" w:rsidR="004D0934" w:rsidRDefault="006946CC">
      <w:pPr>
        <w:tabs>
          <w:tab w:val="left" w:pos="7480"/>
        </w:tabs>
        <w:rPr>
          <w:rFonts w:ascii="Century Gothic" w:eastAsia="Century Gothic" w:hAnsi="Century Gothic" w:cs="Century Gothic"/>
        </w:rPr>
      </w:pPr>
      <w:r>
        <w:rPr>
          <w:rFonts w:ascii="Century Gothic" w:eastAsia="Century Gothic" w:hAnsi="Century Gothic" w:cs="Century Gothic"/>
        </w:rPr>
        <w:tab/>
      </w:r>
    </w:p>
    <w:tbl>
      <w:tblPr>
        <w:tblStyle w:val="a1"/>
        <w:tblW w:w="10762"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2988"/>
        <w:gridCol w:w="7774"/>
      </w:tblGrid>
      <w:tr w:rsidR="004D0934" w14:paraId="2290CED1" w14:textId="77777777">
        <w:trPr>
          <w:trHeight w:val="300"/>
        </w:trPr>
        <w:tc>
          <w:tcPr>
            <w:tcW w:w="2988" w:type="dxa"/>
            <w:vAlign w:val="center"/>
          </w:tcPr>
          <w:p w14:paraId="2A4DA14A" w14:textId="77777777" w:rsidR="004D0934" w:rsidRDefault="006946CC">
            <w:pPr>
              <w:pBdr>
                <w:top w:val="nil"/>
                <w:left w:val="nil"/>
                <w:bottom w:val="nil"/>
                <w:right w:val="nil"/>
                <w:between w:val="nil"/>
              </w:pBdr>
              <w:tabs>
                <w:tab w:val="left" w:pos="1995"/>
              </w:tabs>
              <w:spacing w:line="240" w:lineRule="auto"/>
              <w:rPr>
                <w:rFonts w:ascii="Century Gothic" w:eastAsia="Century Gothic" w:hAnsi="Century Gothic" w:cs="Century Gothic"/>
                <w:b/>
                <w:bCs/>
                <w:color w:val="633188"/>
                <w:sz w:val="24"/>
                <w:szCs w:val="24"/>
              </w:rPr>
            </w:pPr>
            <w:r>
              <w:rPr>
                <w:rFonts w:ascii="Century Gothic" w:eastAsia="Century Gothic" w:hAnsi="Century Gothic" w:cs="Century Gothic"/>
                <w:b/>
                <w:bCs/>
                <w:color w:val="633188"/>
                <w:sz w:val="24"/>
                <w:szCs w:val="24"/>
              </w:rPr>
              <w:t>Position</w:t>
            </w:r>
          </w:p>
        </w:tc>
        <w:tc>
          <w:tcPr>
            <w:tcW w:w="7774" w:type="dxa"/>
            <w:vAlign w:val="center"/>
          </w:tcPr>
          <w:p w14:paraId="7F3154D8" w14:textId="4BF4293B" w:rsidR="004D0934" w:rsidRDefault="006946CC">
            <w:pPr>
              <w:pBdr>
                <w:top w:val="nil"/>
                <w:left w:val="nil"/>
                <w:bottom w:val="nil"/>
                <w:right w:val="nil"/>
                <w:between w:val="nil"/>
              </w:pBdr>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WiN Regional </w:t>
            </w:r>
            <w:r w:rsidR="009648F4">
              <w:rPr>
                <w:rFonts w:ascii="Century Gothic" w:eastAsia="Century Gothic" w:hAnsi="Century Gothic" w:cs="Century Gothic"/>
                <w:sz w:val="24"/>
                <w:szCs w:val="24"/>
              </w:rPr>
              <w:t xml:space="preserve">London &amp; </w:t>
            </w:r>
            <w:proofErr w:type="gramStart"/>
            <w:r w:rsidR="009648F4">
              <w:rPr>
                <w:rFonts w:ascii="Century Gothic" w:eastAsia="Century Gothic" w:hAnsi="Century Gothic" w:cs="Century Gothic"/>
                <w:sz w:val="24"/>
                <w:szCs w:val="24"/>
              </w:rPr>
              <w:t>South East</w:t>
            </w:r>
            <w:proofErr w:type="gramEnd"/>
            <w:r w:rsidR="00BD4F32">
              <w:rPr>
                <w:rFonts w:ascii="Century Gothic" w:eastAsia="Century Gothic" w:hAnsi="Century Gothic" w:cs="Century Gothic"/>
                <w:sz w:val="24"/>
                <w:szCs w:val="24"/>
              </w:rPr>
              <w:t xml:space="preserve"> Co-</w:t>
            </w:r>
            <w:r w:rsidR="009648F4">
              <w:rPr>
                <w:rFonts w:ascii="Century Gothic" w:eastAsia="Century Gothic" w:hAnsi="Century Gothic" w:cs="Century Gothic"/>
                <w:sz w:val="24"/>
                <w:szCs w:val="24"/>
              </w:rPr>
              <w:t>Chair</w:t>
            </w:r>
          </w:p>
        </w:tc>
      </w:tr>
      <w:tr w:rsidR="004D0934" w14:paraId="0A69D703" w14:textId="77777777">
        <w:trPr>
          <w:trHeight w:val="300"/>
        </w:trPr>
        <w:tc>
          <w:tcPr>
            <w:tcW w:w="2988" w:type="dxa"/>
            <w:vAlign w:val="center"/>
          </w:tcPr>
          <w:p w14:paraId="285AF494" w14:textId="77777777" w:rsidR="004D0934" w:rsidRDefault="006946CC">
            <w:pPr>
              <w:pBdr>
                <w:top w:val="nil"/>
                <w:left w:val="nil"/>
                <w:bottom w:val="nil"/>
                <w:right w:val="nil"/>
                <w:between w:val="nil"/>
              </w:pBdr>
              <w:tabs>
                <w:tab w:val="left" w:pos="1995"/>
              </w:tabs>
              <w:spacing w:line="240" w:lineRule="auto"/>
              <w:rPr>
                <w:rFonts w:ascii="Century Gothic" w:eastAsia="Century Gothic" w:hAnsi="Century Gothic" w:cs="Century Gothic"/>
                <w:b/>
                <w:bCs/>
                <w:color w:val="31849B"/>
                <w:sz w:val="24"/>
                <w:szCs w:val="24"/>
              </w:rPr>
            </w:pPr>
            <w:r>
              <w:rPr>
                <w:rFonts w:ascii="Century Gothic" w:eastAsia="Century Gothic" w:hAnsi="Century Gothic" w:cs="Century Gothic"/>
                <w:b/>
                <w:bCs/>
                <w:color w:val="633188"/>
                <w:sz w:val="24"/>
                <w:szCs w:val="24"/>
              </w:rPr>
              <w:t>Reporting to</w:t>
            </w:r>
          </w:p>
        </w:tc>
        <w:tc>
          <w:tcPr>
            <w:tcW w:w="7774" w:type="dxa"/>
            <w:vAlign w:val="center"/>
          </w:tcPr>
          <w:p w14:paraId="4465A4A3" w14:textId="77777777" w:rsidR="004D0934" w:rsidRDefault="006946CC">
            <w:pPr>
              <w:pBdr>
                <w:top w:val="nil"/>
                <w:left w:val="nil"/>
                <w:bottom w:val="nil"/>
                <w:right w:val="nil"/>
                <w:between w:val="nil"/>
              </w:pBdr>
              <w:spacing w:line="240" w:lineRule="auto"/>
              <w:rPr>
                <w:rFonts w:ascii="Century Gothic" w:eastAsia="Century Gothic" w:hAnsi="Century Gothic" w:cs="Century Gothic"/>
                <w:i/>
                <w:iCs/>
                <w:color w:val="000000"/>
                <w:sz w:val="24"/>
                <w:szCs w:val="24"/>
              </w:rPr>
            </w:pPr>
            <w:r>
              <w:rPr>
                <w:rFonts w:ascii="Century Gothic" w:eastAsia="Century Gothic" w:hAnsi="Century Gothic" w:cs="Century Gothic"/>
                <w:i/>
                <w:iCs/>
                <w:sz w:val="24"/>
                <w:szCs w:val="24"/>
              </w:rPr>
              <w:t>WiN Network Executive</w:t>
            </w:r>
          </w:p>
        </w:tc>
      </w:tr>
      <w:tr w:rsidR="004D0934" w14:paraId="3FD287ED" w14:textId="77777777">
        <w:trPr>
          <w:trHeight w:val="300"/>
        </w:trPr>
        <w:tc>
          <w:tcPr>
            <w:tcW w:w="2988" w:type="dxa"/>
            <w:vAlign w:val="center"/>
          </w:tcPr>
          <w:p w14:paraId="196A40BE" w14:textId="77777777" w:rsidR="004D0934" w:rsidRDefault="006946CC">
            <w:pPr>
              <w:pBdr>
                <w:top w:val="nil"/>
                <w:left w:val="nil"/>
                <w:bottom w:val="nil"/>
                <w:right w:val="nil"/>
                <w:between w:val="nil"/>
              </w:pBdr>
              <w:tabs>
                <w:tab w:val="left" w:pos="1995"/>
              </w:tabs>
              <w:spacing w:line="240" w:lineRule="auto"/>
              <w:rPr>
                <w:rFonts w:ascii="Century Gothic" w:eastAsia="Century Gothic" w:hAnsi="Century Gothic" w:cs="Century Gothic"/>
                <w:b/>
                <w:bCs/>
                <w:color w:val="FFA02F"/>
                <w:sz w:val="24"/>
                <w:szCs w:val="24"/>
              </w:rPr>
            </w:pPr>
            <w:r>
              <w:rPr>
                <w:rFonts w:ascii="Century Gothic" w:eastAsia="Century Gothic" w:hAnsi="Century Gothic" w:cs="Century Gothic"/>
                <w:b/>
                <w:bCs/>
                <w:color w:val="633188"/>
                <w:sz w:val="24"/>
                <w:szCs w:val="24"/>
              </w:rPr>
              <w:t>Location</w:t>
            </w:r>
          </w:p>
        </w:tc>
        <w:tc>
          <w:tcPr>
            <w:tcW w:w="7774" w:type="dxa"/>
            <w:vAlign w:val="center"/>
          </w:tcPr>
          <w:p w14:paraId="1C428AC6" w14:textId="4357C33A" w:rsidR="004D0934" w:rsidRDefault="006946CC">
            <w:pPr>
              <w:pBdr>
                <w:top w:val="nil"/>
                <w:left w:val="nil"/>
                <w:bottom w:val="nil"/>
                <w:right w:val="nil"/>
                <w:between w:val="nil"/>
              </w:pBdr>
              <w:spacing w:line="240" w:lineRule="auto"/>
              <w:rPr>
                <w:rFonts w:ascii="Century Gothic" w:eastAsia="Century Gothic" w:hAnsi="Century Gothic" w:cs="Century Gothic"/>
                <w:i/>
                <w:iCs/>
                <w:color w:val="000000"/>
                <w:sz w:val="24"/>
                <w:szCs w:val="24"/>
              </w:rPr>
            </w:pPr>
            <w:r>
              <w:rPr>
                <w:rFonts w:ascii="Century Gothic" w:eastAsia="Century Gothic" w:hAnsi="Century Gothic" w:cs="Century Gothic"/>
                <w:i/>
                <w:iCs/>
                <w:color w:val="000000"/>
                <w:sz w:val="24"/>
                <w:szCs w:val="24"/>
              </w:rPr>
              <w:t>Flexible w</w:t>
            </w:r>
            <w:r>
              <w:rPr>
                <w:rFonts w:ascii="Century Gothic" w:eastAsia="Century Gothic" w:hAnsi="Century Gothic" w:cs="Century Gothic"/>
                <w:i/>
                <w:iCs/>
                <w:sz w:val="24"/>
                <w:szCs w:val="24"/>
              </w:rPr>
              <w:t xml:space="preserve">ithin the </w:t>
            </w:r>
            <w:proofErr w:type="gramStart"/>
            <w:r w:rsidR="00224715">
              <w:rPr>
                <w:rFonts w:ascii="Century Gothic" w:eastAsia="Century Gothic" w:hAnsi="Century Gothic" w:cs="Century Gothic"/>
                <w:i/>
                <w:iCs/>
                <w:sz w:val="24"/>
                <w:szCs w:val="24"/>
              </w:rPr>
              <w:t>South</w:t>
            </w:r>
            <w:r w:rsidR="009648F4">
              <w:rPr>
                <w:rFonts w:ascii="Century Gothic" w:eastAsia="Century Gothic" w:hAnsi="Century Gothic" w:cs="Century Gothic"/>
                <w:i/>
                <w:iCs/>
                <w:sz w:val="24"/>
                <w:szCs w:val="24"/>
              </w:rPr>
              <w:t xml:space="preserve"> East</w:t>
            </w:r>
            <w:proofErr w:type="gramEnd"/>
            <w:r>
              <w:rPr>
                <w:rFonts w:ascii="Century Gothic" w:eastAsia="Century Gothic" w:hAnsi="Century Gothic" w:cs="Century Gothic"/>
                <w:i/>
                <w:iCs/>
                <w:sz w:val="24"/>
                <w:szCs w:val="24"/>
              </w:rPr>
              <w:t xml:space="preserve"> region</w:t>
            </w:r>
          </w:p>
        </w:tc>
      </w:tr>
    </w:tbl>
    <w:p w14:paraId="0AB55935" w14:textId="77777777" w:rsidR="004D0934" w:rsidRDefault="004D0934">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6A2BEC04" w14:textId="5AC8F772" w:rsidR="004D0934" w:rsidRPr="00C57894" w:rsidRDefault="006946CC">
      <w:pPr>
        <w:pBdr>
          <w:top w:val="nil"/>
          <w:left w:val="nil"/>
          <w:bottom w:val="nil"/>
          <w:right w:val="nil"/>
          <w:between w:val="nil"/>
        </w:pBdr>
        <w:tabs>
          <w:tab w:val="left" w:pos="1995"/>
        </w:tabs>
        <w:rPr>
          <w:rFonts w:ascii="Century Gothic" w:eastAsia="Century Gothic" w:hAnsi="Century Gothic" w:cs="Century Gothic"/>
          <w:color w:val="000000"/>
          <w:sz w:val="24"/>
          <w:szCs w:val="24"/>
        </w:rPr>
      </w:pPr>
      <w:r w:rsidRPr="00C57894">
        <w:rPr>
          <w:rFonts w:ascii="Century Gothic" w:eastAsia="Century Gothic" w:hAnsi="Century Gothic" w:cs="Century Gothic"/>
          <w:color w:val="000000"/>
          <w:sz w:val="24"/>
          <w:szCs w:val="24"/>
        </w:rPr>
        <w:t xml:space="preserve">This role reports to the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w:t>
      </w:r>
      <w:r w:rsidR="009648F4" w:rsidRPr="00C57894">
        <w:rPr>
          <w:rFonts w:ascii="Century Gothic" w:eastAsia="Century Gothic" w:hAnsi="Century Gothic" w:cs="Century Gothic"/>
          <w:sz w:val="24"/>
          <w:szCs w:val="24"/>
        </w:rPr>
        <w:t xml:space="preserve">Regional </w:t>
      </w:r>
      <w:r w:rsidRPr="00C57894">
        <w:rPr>
          <w:rFonts w:ascii="Century Gothic" w:eastAsia="Century Gothic" w:hAnsi="Century Gothic" w:cs="Century Gothic"/>
          <w:sz w:val="24"/>
          <w:szCs w:val="24"/>
        </w:rPr>
        <w:t>Network Executive</w:t>
      </w:r>
      <w:r w:rsidRPr="00C57894">
        <w:rPr>
          <w:rFonts w:ascii="Century Gothic" w:eastAsia="Century Gothic" w:hAnsi="Century Gothic" w:cs="Century Gothic"/>
          <w:color w:val="000000"/>
          <w:sz w:val="24"/>
          <w:szCs w:val="24"/>
        </w:rPr>
        <w:t xml:space="preserve">. </w:t>
      </w:r>
    </w:p>
    <w:p w14:paraId="320A4446" w14:textId="77777777" w:rsidR="004D0934" w:rsidRPr="00C57894" w:rsidRDefault="004D0934">
      <w:pPr>
        <w:pBdr>
          <w:top w:val="nil"/>
          <w:left w:val="nil"/>
          <w:bottom w:val="nil"/>
          <w:right w:val="nil"/>
          <w:between w:val="nil"/>
        </w:pBdr>
        <w:tabs>
          <w:tab w:val="left" w:pos="1995"/>
        </w:tabs>
        <w:rPr>
          <w:rFonts w:ascii="Century Gothic" w:eastAsia="Century Gothic" w:hAnsi="Century Gothic" w:cs="Century Gothic"/>
          <w:color w:val="000000"/>
          <w:sz w:val="24"/>
          <w:szCs w:val="24"/>
          <w:u w:val="single"/>
        </w:rPr>
      </w:pPr>
    </w:p>
    <w:p w14:paraId="4EE9FDB5" w14:textId="77777777" w:rsidR="004D0934" w:rsidRPr="00C57894" w:rsidRDefault="006946CC">
      <w:pPr>
        <w:pBdr>
          <w:top w:val="nil"/>
          <w:left w:val="nil"/>
          <w:bottom w:val="nil"/>
          <w:right w:val="nil"/>
          <w:between w:val="nil"/>
        </w:pBdr>
        <w:tabs>
          <w:tab w:val="left" w:pos="1995"/>
        </w:tabs>
        <w:rPr>
          <w:rFonts w:ascii="Century Gothic" w:eastAsia="Century Gothic" w:hAnsi="Century Gothic" w:cs="Century Gothic"/>
          <w:color w:val="000000"/>
          <w:sz w:val="24"/>
          <w:szCs w:val="24"/>
          <w:u w:val="single"/>
        </w:rPr>
      </w:pPr>
      <w:r w:rsidRPr="00C57894">
        <w:rPr>
          <w:rFonts w:ascii="Century Gothic" w:eastAsia="Century Gothic" w:hAnsi="Century Gothic" w:cs="Century Gothic"/>
          <w:color w:val="000000"/>
          <w:sz w:val="24"/>
          <w:szCs w:val="24"/>
          <w:u w:val="single"/>
        </w:rPr>
        <w:t>Please note that this is a voluntary post.</w:t>
      </w:r>
    </w:p>
    <w:p w14:paraId="01B6DF26" w14:textId="77777777" w:rsidR="004D0934" w:rsidRPr="00C57894" w:rsidRDefault="006946CC">
      <w:pPr>
        <w:pBdr>
          <w:top w:val="nil"/>
          <w:left w:val="nil"/>
          <w:bottom w:val="nil"/>
          <w:right w:val="nil"/>
          <w:between w:val="nil"/>
        </w:pBdr>
        <w:tabs>
          <w:tab w:val="left" w:pos="1995"/>
        </w:tabs>
        <w:rPr>
          <w:rFonts w:ascii="Century Gothic" w:eastAsia="Century Gothic" w:hAnsi="Century Gothic" w:cs="Century Gothic"/>
          <w:color w:val="000000"/>
          <w:sz w:val="24"/>
          <w:szCs w:val="24"/>
        </w:rPr>
      </w:pPr>
      <w:r w:rsidRPr="00C57894">
        <w:rPr>
          <w:rFonts w:ascii="Century Gothic" w:eastAsia="Century Gothic" w:hAnsi="Century Gothic" w:cs="Century Gothic"/>
          <w:color w:val="000000"/>
          <w:sz w:val="24"/>
          <w:szCs w:val="24"/>
        </w:rPr>
        <w:t>Please gain confirmation of your line manager support before applying.</w:t>
      </w:r>
    </w:p>
    <w:p w14:paraId="5F9B78D7" w14:textId="77777777" w:rsidR="004D0934" w:rsidRPr="00C57894" w:rsidRDefault="004D0934">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6A77A73F"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sidRPr="00C57894">
        <w:rPr>
          <w:rFonts w:ascii="Century Gothic" w:eastAsia="Century Gothic" w:hAnsi="Century Gothic" w:cs="Century Gothic"/>
          <w:b/>
          <w:bCs/>
          <w:color w:val="46B7A9"/>
          <w:sz w:val="24"/>
          <w:szCs w:val="24"/>
        </w:rPr>
        <w:t>Main Responsibilities</w:t>
      </w:r>
      <w:r w:rsidRPr="00C57894">
        <w:rPr>
          <w:rFonts w:ascii="Century Gothic" w:eastAsia="Century Gothic" w:hAnsi="Century Gothic" w:cs="Century Gothic"/>
          <w:b/>
          <w:bCs/>
          <w:color w:val="46B7A9"/>
          <w:sz w:val="24"/>
          <w:szCs w:val="24"/>
        </w:rPr>
        <w:tab/>
      </w:r>
    </w:p>
    <w:p w14:paraId="538B5642" w14:textId="77777777" w:rsidR="002F3923" w:rsidRPr="00C57894" w:rsidRDefault="006946CC" w:rsidP="002F3923">
      <w:pPr>
        <w:pBdr>
          <w:top w:val="nil"/>
          <w:left w:val="nil"/>
          <w:bottom w:val="nil"/>
          <w:right w:val="nil"/>
          <w:between w:val="nil"/>
        </w:pBdr>
        <w:spacing w:line="240" w:lineRule="auto"/>
        <w:rPr>
          <w:rFonts w:ascii="Century Gothic" w:eastAsia="Arial" w:hAnsi="Century Gothic" w:cs="Arial"/>
          <w:sz w:val="24"/>
          <w:szCs w:val="24"/>
        </w:rPr>
      </w:pPr>
      <w:r w:rsidRPr="00C57894">
        <w:rPr>
          <w:rFonts w:ascii="Century Gothic" w:eastAsia="Century Gothic" w:hAnsi="Century Gothic" w:cs="Century Gothic"/>
          <w:b/>
          <w:bCs/>
          <w:color w:val="000000"/>
          <w:sz w:val="24"/>
          <w:szCs w:val="24"/>
        </w:rPr>
        <w:t>Overall:</w:t>
      </w:r>
      <w:r w:rsidRPr="00C57894">
        <w:rPr>
          <w:rFonts w:ascii="Century Gothic" w:eastAsia="Century Gothic" w:hAnsi="Century Gothic" w:cs="Century Gothic"/>
          <w:color w:val="000000"/>
          <w:sz w:val="24"/>
          <w:szCs w:val="24"/>
        </w:rPr>
        <w:t xml:space="preserve"> </w:t>
      </w:r>
      <w:r w:rsidR="002F3923" w:rsidRPr="00C57894">
        <w:rPr>
          <w:rFonts w:ascii="Century Gothic" w:eastAsia="Arial" w:hAnsi="Century Gothic" w:cs="Arial"/>
          <w:sz w:val="24"/>
          <w:szCs w:val="24"/>
        </w:rPr>
        <w:t>The Regional Co-Chair provides leadership, direction and oversight for the Women in Nuclear (</w:t>
      </w:r>
      <w:proofErr w:type="spellStart"/>
      <w:r w:rsidR="002F3923" w:rsidRPr="00C57894">
        <w:rPr>
          <w:rFonts w:ascii="Century Gothic" w:eastAsia="Arial" w:hAnsi="Century Gothic" w:cs="Arial"/>
          <w:sz w:val="24"/>
          <w:szCs w:val="24"/>
        </w:rPr>
        <w:t>WiN</w:t>
      </w:r>
      <w:proofErr w:type="spellEnd"/>
      <w:r w:rsidR="002F3923" w:rsidRPr="00C57894">
        <w:rPr>
          <w:rFonts w:ascii="Century Gothic" w:eastAsia="Arial" w:hAnsi="Century Gothic" w:cs="Arial"/>
          <w:sz w:val="24"/>
          <w:szCs w:val="24"/>
        </w:rPr>
        <w:t xml:space="preserve">) London &amp; </w:t>
      </w:r>
      <w:proofErr w:type="gramStart"/>
      <w:r w:rsidR="002F3923" w:rsidRPr="00C57894">
        <w:rPr>
          <w:rFonts w:ascii="Century Gothic" w:eastAsia="Arial" w:hAnsi="Century Gothic" w:cs="Arial"/>
          <w:sz w:val="24"/>
          <w:szCs w:val="24"/>
        </w:rPr>
        <w:t>South East</w:t>
      </w:r>
      <w:proofErr w:type="gramEnd"/>
      <w:r w:rsidR="002F3923" w:rsidRPr="00C57894">
        <w:rPr>
          <w:rFonts w:ascii="Century Gothic" w:eastAsia="Arial" w:hAnsi="Century Gothic" w:cs="Arial"/>
          <w:sz w:val="24"/>
          <w:szCs w:val="24"/>
        </w:rPr>
        <w:t xml:space="preserve"> region, ensuring that regional activities align with the mission, values and strategic objectives of </w:t>
      </w:r>
      <w:proofErr w:type="spellStart"/>
      <w:r w:rsidR="002F3923" w:rsidRPr="00C57894">
        <w:rPr>
          <w:rFonts w:ascii="Century Gothic" w:eastAsia="Arial" w:hAnsi="Century Gothic" w:cs="Arial"/>
          <w:sz w:val="24"/>
          <w:szCs w:val="24"/>
        </w:rPr>
        <w:t>WiN</w:t>
      </w:r>
      <w:proofErr w:type="spellEnd"/>
      <w:r w:rsidR="002F3923" w:rsidRPr="00C57894">
        <w:rPr>
          <w:rFonts w:ascii="Century Gothic" w:eastAsia="Arial" w:hAnsi="Century Gothic" w:cs="Arial"/>
          <w:sz w:val="24"/>
          <w:szCs w:val="24"/>
        </w:rPr>
        <w:t xml:space="preserve"> UK.</w:t>
      </w:r>
    </w:p>
    <w:p w14:paraId="386A382E" w14:textId="77777777" w:rsidR="002F3923" w:rsidRPr="00C57894" w:rsidRDefault="002F3923" w:rsidP="002F3923">
      <w:pPr>
        <w:pBdr>
          <w:top w:val="nil"/>
          <w:left w:val="nil"/>
          <w:bottom w:val="nil"/>
          <w:right w:val="nil"/>
          <w:between w:val="nil"/>
        </w:pBdr>
        <w:spacing w:line="240" w:lineRule="auto"/>
        <w:rPr>
          <w:rFonts w:ascii="Century Gothic" w:eastAsia="Arial" w:hAnsi="Century Gothic" w:cs="Arial"/>
          <w:sz w:val="24"/>
          <w:szCs w:val="24"/>
        </w:rPr>
      </w:pPr>
    </w:p>
    <w:p w14:paraId="2378F8D2" w14:textId="77777777" w:rsidR="002F3923" w:rsidRPr="00C57894" w:rsidRDefault="002F3923" w:rsidP="002F3923">
      <w:pPr>
        <w:pBdr>
          <w:top w:val="nil"/>
          <w:left w:val="nil"/>
          <w:bottom w:val="nil"/>
          <w:right w:val="nil"/>
          <w:between w:val="nil"/>
        </w:pBdr>
        <w:spacing w:line="240" w:lineRule="auto"/>
        <w:rPr>
          <w:rFonts w:ascii="Century Gothic" w:eastAsia="Arial" w:hAnsi="Century Gothic" w:cs="Arial"/>
          <w:sz w:val="24"/>
          <w:szCs w:val="24"/>
        </w:rPr>
      </w:pPr>
      <w:r w:rsidRPr="00C57894">
        <w:rPr>
          <w:rFonts w:ascii="Century Gothic" w:eastAsia="Arial" w:hAnsi="Century Gothic" w:cs="Arial"/>
          <w:sz w:val="24"/>
          <w:szCs w:val="24"/>
        </w:rPr>
        <w:t>This is a leadership and enablement role. The Co-Chair is not expected to personally deliver all regional activities. Instead, they create the conditions for success by empowering volunteers, fostering collaboration, supporting team members to take ownership, and ensuring the effective coordination of regional initiatives.</w:t>
      </w:r>
    </w:p>
    <w:p w14:paraId="52F3E214" w14:textId="72EE57C5" w:rsidR="00EF120D" w:rsidRPr="00C57894" w:rsidRDefault="00EF120D" w:rsidP="002F3923">
      <w:pPr>
        <w:pBdr>
          <w:top w:val="nil"/>
          <w:left w:val="nil"/>
          <w:bottom w:val="nil"/>
          <w:right w:val="nil"/>
          <w:between w:val="nil"/>
        </w:pBdr>
        <w:spacing w:line="240" w:lineRule="auto"/>
        <w:rPr>
          <w:rFonts w:ascii="Century Gothic" w:eastAsia="Century Gothic" w:hAnsi="Century Gothic" w:cs="Century Gothic"/>
          <w:color w:val="000000"/>
          <w:sz w:val="24"/>
          <w:szCs w:val="24"/>
        </w:rPr>
      </w:pPr>
    </w:p>
    <w:p w14:paraId="5C546702" w14:textId="7FD62D13" w:rsidR="002F3923" w:rsidRPr="00C57894" w:rsidRDefault="002F3923" w:rsidP="002F3923">
      <w:pPr>
        <w:pBdr>
          <w:top w:val="nil"/>
          <w:left w:val="nil"/>
          <w:bottom w:val="nil"/>
          <w:right w:val="nil"/>
          <w:between w:val="nil"/>
        </w:pBdr>
        <w:spacing w:line="240" w:lineRule="auto"/>
        <w:rPr>
          <w:rFonts w:ascii="Century Gothic" w:eastAsia="Century Gothic" w:hAnsi="Century Gothic" w:cs="Century Gothic"/>
          <w:color w:val="000000"/>
          <w:sz w:val="24"/>
          <w:szCs w:val="24"/>
        </w:rPr>
      </w:pPr>
      <w:r w:rsidRPr="00C57894">
        <w:rPr>
          <w:rFonts w:ascii="Century Gothic" w:eastAsia="Century Gothic" w:hAnsi="Century Gothic" w:cs="Century Gothic"/>
          <w:color w:val="000000"/>
          <w:sz w:val="24"/>
          <w:szCs w:val="24"/>
        </w:rPr>
        <w:t xml:space="preserve">The Co-Chair acts as an ambassador for </w:t>
      </w:r>
      <w:proofErr w:type="spellStart"/>
      <w:r w:rsidRPr="00C57894">
        <w:rPr>
          <w:rFonts w:ascii="Century Gothic" w:eastAsia="Century Gothic" w:hAnsi="Century Gothic" w:cs="Century Gothic"/>
          <w:color w:val="000000"/>
          <w:sz w:val="24"/>
          <w:szCs w:val="24"/>
        </w:rPr>
        <w:t>WiN</w:t>
      </w:r>
      <w:proofErr w:type="spellEnd"/>
      <w:r w:rsidRPr="00C57894">
        <w:rPr>
          <w:rFonts w:ascii="Century Gothic" w:eastAsia="Century Gothic" w:hAnsi="Century Gothic" w:cs="Century Gothic"/>
          <w:color w:val="000000"/>
          <w:sz w:val="24"/>
          <w:szCs w:val="24"/>
        </w:rPr>
        <w:t>, helping to build a thriving regional network that supports the recruitment, retention and progression of women across the nuclear sector.</w:t>
      </w:r>
    </w:p>
    <w:p w14:paraId="4D5A3A1D" w14:textId="77777777" w:rsidR="004D0934" w:rsidRPr="00C57894" w:rsidRDefault="004D0934">
      <w:pPr>
        <w:pBdr>
          <w:top w:val="nil"/>
          <w:left w:val="nil"/>
          <w:bottom w:val="nil"/>
          <w:right w:val="nil"/>
          <w:between w:val="nil"/>
        </w:pBdr>
        <w:spacing w:line="240" w:lineRule="auto"/>
        <w:rPr>
          <w:rFonts w:ascii="Century Gothic" w:eastAsia="Century Gothic" w:hAnsi="Century Gothic" w:cs="Century Gothic"/>
          <w:color w:val="000000"/>
          <w:sz w:val="24"/>
          <w:szCs w:val="24"/>
          <w:highlight w:val="yellow"/>
        </w:rPr>
      </w:pPr>
    </w:p>
    <w:p w14:paraId="19745277" w14:textId="77777777" w:rsidR="004D0934" w:rsidRPr="00C57894" w:rsidRDefault="006946CC">
      <w:pPr>
        <w:pBdr>
          <w:top w:val="nil"/>
          <w:left w:val="nil"/>
          <w:bottom w:val="nil"/>
          <w:right w:val="nil"/>
          <w:between w:val="nil"/>
        </w:pBdr>
        <w:spacing w:line="240" w:lineRule="auto"/>
        <w:rPr>
          <w:rFonts w:ascii="Century Gothic" w:eastAsia="Century Gothic" w:hAnsi="Century Gothic" w:cs="Century Gothic"/>
          <w:color w:val="000000"/>
          <w:sz w:val="24"/>
          <w:szCs w:val="24"/>
        </w:rPr>
      </w:pPr>
      <w:r w:rsidRPr="00C57894">
        <w:rPr>
          <w:rFonts w:ascii="Century Gothic" w:eastAsia="Century Gothic" w:hAnsi="Century Gothic" w:cs="Century Gothic"/>
          <w:color w:val="000000"/>
          <w:sz w:val="24"/>
          <w:szCs w:val="24"/>
        </w:rPr>
        <w:t>More detailed responsibilities:</w:t>
      </w:r>
    </w:p>
    <w:p w14:paraId="740E2B97" w14:textId="77777777" w:rsidR="001539D1" w:rsidRPr="00C57894" w:rsidRDefault="006946CC" w:rsidP="00C57894">
      <w:pPr>
        <w:numPr>
          <w:ilvl w:val="0"/>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The Regional Lead has the overall responsibility to:</w:t>
      </w:r>
    </w:p>
    <w:p w14:paraId="2D4C0B35"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Recruit, support and co-ordinate the activities of regional team members.</w:t>
      </w:r>
    </w:p>
    <w:p w14:paraId="1156655B"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Provide leadership and oversight of regional activities, ensuring alignment with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UK strategy and objectives.</w:t>
      </w:r>
    </w:p>
    <w:p w14:paraId="2D3813B1"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Empower and support volunteers to deliver events and initiatives that promote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UK and deliver our mission within the region.</w:t>
      </w:r>
    </w:p>
    <w:p w14:paraId="3CB854C9"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Ensure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engagement with local industry and stakeholders to promote the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mission and encourage greater participation and Charter signatories.</w:t>
      </w:r>
    </w:p>
    <w:p w14:paraId="13A0F93E"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Represent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UK at external </w:t>
      </w:r>
      <w:proofErr w:type="gramStart"/>
      <w:r w:rsidRPr="00C57894">
        <w:rPr>
          <w:rFonts w:ascii="Century Gothic" w:eastAsia="Century Gothic" w:hAnsi="Century Gothic" w:cs="Century Gothic"/>
          <w:sz w:val="24"/>
          <w:szCs w:val="24"/>
        </w:rPr>
        <w:t>events, or</w:t>
      </w:r>
      <w:proofErr w:type="gramEnd"/>
      <w:r w:rsidRPr="00C57894">
        <w:rPr>
          <w:rFonts w:ascii="Century Gothic" w:eastAsia="Century Gothic" w:hAnsi="Century Gothic" w:cs="Century Gothic"/>
          <w:sz w:val="24"/>
          <w:szCs w:val="24"/>
        </w:rPr>
        <w:t xml:space="preserve"> ensure appropriate representation from the regional team.</w:t>
      </w:r>
    </w:p>
    <w:p w14:paraId="3480AC39"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Ensure regular communication and collaboration across the regional team, ambassadors and local industry contacts.</w:t>
      </w:r>
    </w:p>
    <w:p w14:paraId="553603C8"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Ensure all budgets are agreed with the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Executive and reported on as required.</w:t>
      </w:r>
    </w:p>
    <w:p w14:paraId="1307354C"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E</w:t>
      </w:r>
      <w:r w:rsidRPr="00C57894">
        <w:rPr>
          <w:rFonts w:ascii="Century Gothic" w:eastAsia="Century Gothic" w:hAnsi="Century Gothic" w:cs="Century Gothic"/>
          <w:sz w:val="24"/>
          <w:szCs w:val="24"/>
        </w:rPr>
        <w:t xml:space="preserve">nsure regional activities and successes are communicated through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newsletters, website, social media and other publications.</w:t>
      </w:r>
    </w:p>
    <w:p w14:paraId="5D95D273" w14:textId="77777777" w:rsidR="001539D1" w:rsidRP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Develop relationships with organisations to support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activities through sponsorship, partnership and advocacy.</w:t>
      </w:r>
    </w:p>
    <w:p w14:paraId="4CA66979" w14:textId="77777777" w:rsidR="00C57894" w:rsidRDefault="001539D1"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lastRenderedPageBreak/>
        <w:t xml:space="preserve">Ensure appropriate management, storage and access to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marketing materials and collateral.</w:t>
      </w:r>
    </w:p>
    <w:p w14:paraId="64C23A38" w14:textId="126520C2" w:rsidR="009857CE" w:rsidRPr="00C57894" w:rsidRDefault="006946CC"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Champion WIN within the region to support the recruitment, retention and progression of Women.</w:t>
      </w:r>
    </w:p>
    <w:p w14:paraId="09A00A13" w14:textId="77777777" w:rsidR="00C57894" w:rsidRPr="00C57894" w:rsidRDefault="006946CC"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Represent WIN at events as requested by the WiN Network Executive (or ensure there is suitable WIN representation).</w:t>
      </w:r>
    </w:p>
    <w:p w14:paraId="0F80E393" w14:textId="77777777" w:rsidR="00C57894" w:rsidRPr="00C57894" w:rsidRDefault="006946CC"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Build a network of external contacts to support bringing ideas for best practice into WIN with regards to achieving gender balance in support of our mission.</w:t>
      </w:r>
    </w:p>
    <w:p w14:paraId="52E91961" w14:textId="77777777" w:rsidR="00C57894" w:rsidRPr="00C57894" w:rsidRDefault="006946CC"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Participate in the monthly </w:t>
      </w:r>
      <w:proofErr w:type="spellStart"/>
      <w:r w:rsidRPr="00C57894">
        <w:rPr>
          <w:rFonts w:ascii="Century Gothic" w:eastAsia="Century Gothic" w:hAnsi="Century Gothic" w:cs="Century Gothic"/>
          <w:sz w:val="24"/>
          <w:szCs w:val="24"/>
        </w:rPr>
        <w:t>WiN</w:t>
      </w:r>
      <w:proofErr w:type="spellEnd"/>
      <w:r w:rsidRPr="00C57894">
        <w:rPr>
          <w:rFonts w:ascii="Century Gothic" w:eastAsia="Century Gothic" w:hAnsi="Century Gothic" w:cs="Century Gothic"/>
          <w:sz w:val="24"/>
          <w:szCs w:val="24"/>
        </w:rPr>
        <w:t xml:space="preserve"> Regional Leads meeting and WiN Regional Conferences (or ensure there is suitable representation from their WIN Regional Team)</w:t>
      </w:r>
    </w:p>
    <w:p w14:paraId="61C0314B" w14:textId="74CC0BAE" w:rsidR="004D0934" w:rsidRPr="00C57894" w:rsidRDefault="006946CC" w:rsidP="00C57894">
      <w:pPr>
        <w:numPr>
          <w:ilvl w:val="1"/>
          <w:numId w:val="1"/>
        </w:numPr>
        <w:spacing w:line="276" w:lineRule="auto"/>
        <w:ind w:hanging="357"/>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Report Regional activities to the Network Executive at the monthly WiN Regional Leads meeting or when requested.</w:t>
      </w:r>
    </w:p>
    <w:p w14:paraId="25300761" w14:textId="77777777" w:rsidR="004D0934" w:rsidRPr="00C57894" w:rsidRDefault="004D0934">
      <w:pPr>
        <w:pBdr>
          <w:top w:val="nil"/>
          <w:left w:val="nil"/>
          <w:bottom w:val="nil"/>
          <w:right w:val="nil"/>
          <w:between w:val="nil"/>
        </w:pBdr>
        <w:spacing w:line="240" w:lineRule="auto"/>
        <w:ind w:left="360"/>
        <w:rPr>
          <w:rFonts w:ascii="Century Gothic" w:eastAsia="Century Gothic" w:hAnsi="Century Gothic" w:cs="Century Gothic"/>
          <w:sz w:val="24"/>
          <w:szCs w:val="24"/>
        </w:rPr>
      </w:pPr>
    </w:p>
    <w:p w14:paraId="3E97D4C1"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sidRPr="00C57894">
        <w:rPr>
          <w:rFonts w:ascii="Century Gothic" w:eastAsia="Century Gothic" w:hAnsi="Century Gothic" w:cs="Century Gothic"/>
          <w:b/>
          <w:bCs/>
          <w:color w:val="46B7A9"/>
          <w:sz w:val="24"/>
          <w:szCs w:val="24"/>
        </w:rPr>
        <w:t>Qualifications and Experience</w:t>
      </w:r>
    </w:p>
    <w:p w14:paraId="61C9B2A6" w14:textId="77777777" w:rsidR="004D0934" w:rsidRPr="00C57894" w:rsidRDefault="006946CC">
      <w:pPr>
        <w:pBdr>
          <w:top w:val="nil"/>
          <w:left w:val="nil"/>
          <w:bottom w:val="nil"/>
          <w:right w:val="nil"/>
          <w:between w:val="nil"/>
        </w:pBdr>
        <w:tabs>
          <w:tab w:val="left" w:pos="1995"/>
        </w:tabs>
        <w:jc w:val="both"/>
        <w:rPr>
          <w:rFonts w:ascii="Century Gothic" w:eastAsia="Century Gothic" w:hAnsi="Century Gothic" w:cs="Century Gothic"/>
          <w:color w:val="000000"/>
          <w:sz w:val="24"/>
          <w:szCs w:val="24"/>
        </w:rPr>
      </w:pPr>
      <w:r w:rsidRPr="00C57894">
        <w:rPr>
          <w:rFonts w:ascii="Century Gothic" w:eastAsia="Century Gothic" w:hAnsi="Century Gothic" w:cs="Century Gothic"/>
          <w:color w:val="000000"/>
          <w:sz w:val="24"/>
          <w:szCs w:val="24"/>
        </w:rPr>
        <w:t>It is likely that the successful candidate will have:</w:t>
      </w:r>
    </w:p>
    <w:p w14:paraId="11D76F89" w14:textId="77777777" w:rsidR="004D0934" w:rsidRPr="00C57894" w:rsidRDefault="006946CC">
      <w:pPr>
        <w:numPr>
          <w:ilvl w:val="0"/>
          <w:numId w:val="2"/>
        </w:numPr>
        <w:tabs>
          <w:tab w:val="center" w:pos="4153"/>
          <w:tab w:val="right" w:pos="8306"/>
        </w:tabs>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Enthusiasm and passion for the development and support of the gender balance agenda</w:t>
      </w:r>
    </w:p>
    <w:p w14:paraId="10DE9D75" w14:textId="77777777" w:rsidR="004D0934" w:rsidRPr="00C57894" w:rsidRDefault="006946CC">
      <w:pPr>
        <w:numPr>
          <w:ilvl w:val="0"/>
          <w:numId w:val="2"/>
        </w:numPr>
        <w:tabs>
          <w:tab w:val="center" w:pos="4153"/>
          <w:tab w:val="right" w:pos="8306"/>
        </w:tabs>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Strong senior stakeholder and influencing skills</w:t>
      </w:r>
    </w:p>
    <w:p w14:paraId="474B5E4E" w14:textId="77777777" w:rsidR="004D0934" w:rsidRPr="00C57894" w:rsidRDefault="006946CC">
      <w:pPr>
        <w:numPr>
          <w:ilvl w:val="0"/>
          <w:numId w:val="2"/>
        </w:numPr>
        <w:tabs>
          <w:tab w:val="center" w:pos="4153"/>
          <w:tab w:val="right" w:pos="8306"/>
        </w:tabs>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Strong communication skills, both internally and externally and a willingness to speak up for gender balance and diversity at external events.</w:t>
      </w:r>
    </w:p>
    <w:p w14:paraId="316DB725" w14:textId="77777777" w:rsidR="004D0934" w:rsidRPr="00C57894" w:rsidRDefault="006946CC">
      <w:pPr>
        <w:numPr>
          <w:ilvl w:val="0"/>
          <w:numId w:val="2"/>
        </w:numPr>
        <w:tabs>
          <w:tab w:val="center" w:pos="4153"/>
          <w:tab w:val="right" w:pos="8306"/>
        </w:tabs>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Vision, determination and resilience with a strong desire to make a difference</w:t>
      </w:r>
    </w:p>
    <w:p w14:paraId="5917D3FE" w14:textId="77777777" w:rsidR="004D0934" w:rsidRPr="00C57894" w:rsidRDefault="006946CC">
      <w:pPr>
        <w:numPr>
          <w:ilvl w:val="0"/>
          <w:numId w:val="2"/>
        </w:numPr>
        <w:tabs>
          <w:tab w:val="center" w:pos="4153"/>
          <w:tab w:val="right" w:pos="8306"/>
        </w:tabs>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Experience of leading a team desirable but not essential</w:t>
      </w:r>
    </w:p>
    <w:p w14:paraId="022C910B" w14:textId="77777777" w:rsidR="004D0934" w:rsidRPr="00C57894" w:rsidRDefault="006946CC">
      <w:pPr>
        <w:numPr>
          <w:ilvl w:val="0"/>
          <w:numId w:val="2"/>
        </w:numPr>
        <w:pBdr>
          <w:top w:val="nil"/>
          <w:left w:val="nil"/>
          <w:bottom w:val="nil"/>
          <w:right w:val="nil"/>
          <w:between w:val="nil"/>
        </w:pBdr>
        <w:tabs>
          <w:tab w:val="center" w:pos="4153"/>
          <w:tab w:val="right" w:pos="8306"/>
        </w:tabs>
        <w:spacing w:line="240" w:lineRule="auto"/>
        <w:rPr>
          <w:rFonts w:ascii="Century Gothic" w:eastAsia="Century Gothic" w:hAnsi="Century Gothic" w:cs="Century Gothic"/>
          <w:color w:val="000000"/>
          <w:sz w:val="24"/>
          <w:szCs w:val="24"/>
        </w:rPr>
      </w:pPr>
      <w:bookmarkStart w:id="0" w:name="_heading=h.bbyx84qrq27n" w:colFirst="0" w:colLast="0"/>
      <w:bookmarkEnd w:id="0"/>
      <w:r w:rsidRPr="00C57894">
        <w:rPr>
          <w:rFonts w:ascii="Century Gothic" w:eastAsia="Century Gothic" w:hAnsi="Century Gothic" w:cs="Century Gothic"/>
          <w:sz w:val="24"/>
          <w:szCs w:val="24"/>
        </w:rPr>
        <w:t>Company approval against this job description.</w:t>
      </w:r>
    </w:p>
    <w:p w14:paraId="02C4F757" w14:textId="77777777" w:rsidR="004D0934" w:rsidRPr="00C57894" w:rsidRDefault="004D0934">
      <w:pPr>
        <w:spacing w:line="240" w:lineRule="auto"/>
        <w:rPr>
          <w:rFonts w:ascii="Century Gothic" w:eastAsia="Century Gothic" w:hAnsi="Century Gothic" w:cs="Century Gothic"/>
          <w:sz w:val="24"/>
          <w:szCs w:val="24"/>
        </w:rPr>
      </w:pPr>
    </w:p>
    <w:p w14:paraId="59517BC1"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sidRPr="00C57894">
        <w:rPr>
          <w:rFonts w:ascii="Century Gothic" w:eastAsia="Century Gothic" w:hAnsi="Century Gothic" w:cs="Century Gothic"/>
          <w:b/>
          <w:bCs/>
          <w:color w:val="46B7A9"/>
          <w:sz w:val="24"/>
          <w:szCs w:val="24"/>
        </w:rPr>
        <w:t>Commitment required</w:t>
      </w:r>
    </w:p>
    <w:p w14:paraId="26057FF7"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color w:val="000000"/>
          <w:sz w:val="24"/>
          <w:szCs w:val="24"/>
        </w:rPr>
        <w:t>Up to 1</w:t>
      </w:r>
      <w:r w:rsidRPr="00C57894">
        <w:rPr>
          <w:rFonts w:ascii="Century Gothic" w:eastAsia="Century Gothic" w:hAnsi="Century Gothic" w:cs="Century Gothic"/>
          <w:sz w:val="24"/>
          <w:szCs w:val="24"/>
        </w:rPr>
        <w:t>6</w:t>
      </w:r>
      <w:r w:rsidRPr="00C57894">
        <w:rPr>
          <w:rFonts w:ascii="Century Gothic" w:eastAsia="Century Gothic" w:hAnsi="Century Gothic" w:cs="Century Gothic"/>
          <w:color w:val="000000"/>
          <w:sz w:val="24"/>
          <w:szCs w:val="24"/>
        </w:rPr>
        <w:t xml:space="preserve"> hours per month, with likely “peaks and troughs” in work. </w:t>
      </w:r>
    </w:p>
    <w:p w14:paraId="3C0AE54C"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One hour per month to attend the monthly Regional Leads meeting.</w:t>
      </w:r>
    </w:p>
    <w:p w14:paraId="090B61CA" w14:textId="77777777" w:rsidR="004D0934" w:rsidRPr="00C57894" w:rsidRDefault="006946CC">
      <w:pPr>
        <w:numPr>
          <w:ilvl w:val="0"/>
          <w:numId w:val="2"/>
        </w:numPr>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The role will often demand 8 hours a month to support all the regional team activity, although this will vary.</w:t>
      </w:r>
    </w:p>
    <w:p w14:paraId="14B3394F" w14:textId="77777777" w:rsidR="004D0934" w:rsidRPr="00C57894" w:rsidRDefault="006946CC">
      <w:pPr>
        <w:numPr>
          <w:ilvl w:val="0"/>
          <w:numId w:val="2"/>
        </w:numPr>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The job holder is strongly encouraged to attend WIN and other relevant regional events throughout the year.</w:t>
      </w:r>
    </w:p>
    <w:p w14:paraId="3AAA44A5" w14:textId="77777777" w:rsidR="004D0934" w:rsidRPr="00C57894" w:rsidRDefault="006946CC">
      <w:pPr>
        <w:numPr>
          <w:ilvl w:val="0"/>
          <w:numId w:val="2"/>
        </w:numPr>
        <w:spacing w:before="240" w:line="276"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The job holder is strongly encouraged to attend and support the WIN conference, including the pre-dinner drinks reception/ awards ceremony at 1.5 days/year. </w:t>
      </w:r>
    </w:p>
    <w:p w14:paraId="31184994"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lastRenderedPageBreak/>
        <w:t xml:space="preserve">Commitment to the role for at least one year. </w:t>
      </w:r>
    </w:p>
    <w:p w14:paraId="0BCB923A"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Opportunity for job-share can be explored.</w:t>
      </w:r>
    </w:p>
    <w:p w14:paraId="1BB57E49" w14:textId="77777777" w:rsidR="004D0934" w:rsidRPr="00C57894" w:rsidRDefault="004D0934">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color w:val="000000"/>
          <w:sz w:val="24"/>
          <w:szCs w:val="24"/>
        </w:rPr>
      </w:pPr>
    </w:p>
    <w:p w14:paraId="1CBA6760"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sidRPr="00C57894">
        <w:rPr>
          <w:rFonts w:ascii="Century Gothic" w:eastAsia="Century Gothic" w:hAnsi="Century Gothic" w:cs="Century Gothic"/>
          <w:b/>
          <w:bCs/>
          <w:color w:val="46B7A9"/>
          <w:sz w:val="24"/>
          <w:szCs w:val="24"/>
        </w:rPr>
        <w:t>Personal Development / Leadership competencies</w:t>
      </w:r>
    </w:p>
    <w:p w14:paraId="361C91D6"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This role offers the holder an opportunity to develop competencies that will be valuable to the career progression and include (but not limited to):</w:t>
      </w:r>
    </w:p>
    <w:p w14:paraId="01138EEB"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Leadership</w:t>
      </w:r>
    </w:p>
    <w:p w14:paraId="665E8E7B"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Stakeholder management</w:t>
      </w:r>
    </w:p>
    <w:p w14:paraId="548CFEF8"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Event organisation</w:t>
      </w:r>
    </w:p>
    <w:p w14:paraId="401E3FD1" w14:textId="77777777" w:rsidR="004D0934" w:rsidRPr="00C57894" w:rsidRDefault="006946CC">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sidRPr="00C57894">
        <w:rPr>
          <w:rFonts w:ascii="Century Gothic" w:eastAsia="Century Gothic" w:hAnsi="Century Gothic" w:cs="Century Gothic"/>
          <w:sz w:val="24"/>
          <w:szCs w:val="24"/>
        </w:rPr>
        <w:t xml:space="preserve">Influencing </w:t>
      </w:r>
    </w:p>
    <w:p w14:paraId="638318F4" w14:textId="77777777" w:rsidR="004D0934" w:rsidRPr="00C57894" w:rsidRDefault="004D0934">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p>
    <w:p w14:paraId="3761354A"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sidRPr="00C57894">
        <w:rPr>
          <w:rFonts w:ascii="Century Gothic" w:eastAsia="Century Gothic" w:hAnsi="Century Gothic" w:cs="Century Gothic"/>
          <w:b/>
          <w:bCs/>
          <w:color w:val="46B7A9"/>
          <w:sz w:val="24"/>
          <w:szCs w:val="24"/>
        </w:rPr>
        <w:t>Inclusion</w:t>
      </w:r>
    </w:p>
    <w:p w14:paraId="274619E5" w14:textId="77777777" w:rsidR="004D0934" w:rsidRPr="00C57894" w:rsidRDefault="006946CC">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color w:val="000000"/>
          <w:sz w:val="24"/>
          <w:szCs w:val="24"/>
        </w:rPr>
      </w:pPr>
      <w:r w:rsidRPr="00C57894">
        <w:rPr>
          <w:rFonts w:ascii="Century Gothic" w:eastAsia="Century Gothic" w:hAnsi="Century Gothic" w:cs="Century Gothic"/>
          <w:sz w:val="24"/>
          <w:szCs w:val="24"/>
        </w:rPr>
        <w:t>WiN UK is an inclusive organisation. We don’t just accept difference—we celebrate it as a core value at the heart of our mission. We believe that an inclusive organisation is a successful and happy organisation. We therefore welcome applications from those in under-represented groups. We are committed to ensuring a fair and inclusive selection process for all applicants.</w:t>
      </w:r>
    </w:p>
    <w:sectPr w:rsidR="004D0934" w:rsidRPr="00C57894">
      <w:headerReference w:type="default" r:id="rId8"/>
      <w:footerReference w:type="default" r:id="rId9"/>
      <w:headerReference w:type="first" r:id="rId10"/>
      <w:footerReference w:type="first" r:id="rId11"/>
      <w:pgSz w:w="11907" w:h="16840"/>
      <w:pgMar w:top="1259" w:right="851" w:bottom="1077" w:left="851" w:header="709"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58A0A" w14:textId="77777777" w:rsidR="00EB7FDB" w:rsidRDefault="00EB7FDB">
      <w:pPr>
        <w:spacing w:line="240" w:lineRule="auto"/>
      </w:pPr>
      <w:r>
        <w:separator/>
      </w:r>
    </w:p>
  </w:endnote>
  <w:endnote w:type="continuationSeparator" w:id="0">
    <w:p w14:paraId="40AACC34" w14:textId="77777777" w:rsidR="00EB7FDB" w:rsidRDefault="00EB7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275F57-484D-46EF-93D4-97D3679CB5C9}"/>
  </w:font>
  <w:font w:name="Courier New">
    <w:panose1 w:val="02070309020205020404"/>
    <w:charset w:val="00"/>
    <w:family w:val="modern"/>
    <w:pitch w:val="fixed"/>
    <w:sig w:usb0="E0002EFF" w:usb1="C0007843" w:usb2="00000009" w:usb3="00000000" w:csb0="000001FF" w:csb1="00000000"/>
  </w:font>
  <w:font w:name="Frutiger LT 45 Light">
    <w:altName w:val="Calibri"/>
    <w:charset w:val="00"/>
    <w:family w:val="auto"/>
    <w:pitch w:val="default"/>
  </w:font>
  <w:font w:name="Frutiger LT 55 Roman">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1A825C7-9D15-47CA-A2B2-6ACEC6547892}"/>
  </w:font>
  <w:font w:name="Georgia">
    <w:panose1 w:val="02040502050405020303"/>
    <w:charset w:val="00"/>
    <w:family w:val="roman"/>
    <w:pitch w:val="variable"/>
    <w:sig w:usb0="00000287" w:usb1="00000000" w:usb2="00000000" w:usb3="00000000" w:csb0="0000009F" w:csb1="00000000"/>
    <w:embedItalic r:id="rId3" w:fontKey="{8880575A-B6B0-4EC2-95D6-923906A628B0}"/>
  </w:font>
  <w:font w:name="Century Gothic">
    <w:panose1 w:val="020B0502020202020204"/>
    <w:charset w:val="00"/>
    <w:family w:val="swiss"/>
    <w:pitch w:val="variable"/>
    <w:sig w:usb0="00000287" w:usb1="00000000" w:usb2="00000000" w:usb3="00000000" w:csb0="0000009F" w:csb1="00000000"/>
    <w:embedRegular r:id="rId4" w:fontKey="{93EAF390-AFE1-42ED-B99A-2B34941C6283}"/>
    <w:embedBold r:id="rId5" w:fontKey="{F153AF60-22C1-45C5-865C-794B405C48D5}"/>
    <w:embedItalic r:id="rId6" w:fontKey="{5EEE3DC8-C0E3-4EE4-92D8-8262C3F9ECD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6B63BDE-7898-42A8-9440-8C556DFA4CA9}"/>
  </w:font>
  <w:font w:name="Cambria">
    <w:panose1 w:val="02040503050406030204"/>
    <w:charset w:val="00"/>
    <w:family w:val="roman"/>
    <w:pitch w:val="variable"/>
    <w:sig w:usb0="E00006FF" w:usb1="420024FF" w:usb2="02000000" w:usb3="00000000" w:csb0="0000019F" w:csb1="00000000"/>
    <w:embedRegular r:id="rId8" w:fontKey="{CF2DE9F9-3E5D-49F6-A265-5858429DA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E727" w14:textId="77777777" w:rsidR="004D0934" w:rsidRDefault="004D0934">
    <w:pPr>
      <w:pBdr>
        <w:top w:val="nil"/>
        <w:left w:val="nil"/>
        <w:bottom w:val="nil"/>
        <w:right w:val="nil"/>
        <w:between w:val="nil"/>
      </w:pBdr>
      <w:tabs>
        <w:tab w:val="center" w:pos="4153"/>
        <w:tab w:val="right" w:pos="8306"/>
      </w:tabs>
      <w:rPr>
        <w:color w:val="000000"/>
      </w:rPr>
    </w:pPr>
  </w:p>
  <w:p w14:paraId="567BC145" w14:textId="77777777" w:rsidR="004D0934" w:rsidRDefault="006946CC">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5525299D" wp14:editId="0DBA4068">
          <wp:extent cx="6697345" cy="4128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97345" cy="41288"/>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8B1B" w14:textId="77777777" w:rsidR="004D0934" w:rsidRDefault="006946CC">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17361136" wp14:editId="103F0FD9">
          <wp:extent cx="6901180" cy="4254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01180" cy="425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69B28" w14:textId="77777777" w:rsidR="00EB7FDB" w:rsidRDefault="00EB7FDB">
      <w:pPr>
        <w:spacing w:line="240" w:lineRule="auto"/>
      </w:pPr>
      <w:r>
        <w:separator/>
      </w:r>
    </w:p>
  </w:footnote>
  <w:footnote w:type="continuationSeparator" w:id="0">
    <w:p w14:paraId="48AF2DCD" w14:textId="77777777" w:rsidR="00EB7FDB" w:rsidRDefault="00EB7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B7CA" w14:textId="77777777" w:rsidR="004D0934" w:rsidRDefault="006946CC">
    <w:pPr>
      <w:pBdr>
        <w:top w:val="nil"/>
        <w:left w:val="nil"/>
        <w:bottom w:val="nil"/>
        <w:right w:val="nil"/>
        <w:between w:val="nil"/>
      </w:pBdr>
      <w:tabs>
        <w:tab w:val="center" w:pos="4153"/>
      </w:tabs>
      <w:spacing w:line="320" w:lineRule="auto"/>
      <w:rPr>
        <w:rFonts w:ascii="Century Gothic" w:eastAsia="Century Gothic" w:hAnsi="Century Gothic" w:cs="Century Gothic"/>
        <w:b/>
        <w:bCs/>
        <w:color w:val="2B0041"/>
        <w:sz w:val="32"/>
        <w:szCs w:val="32"/>
      </w:rPr>
    </w:pPr>
    <w:r>
      <w:rPr>
        <w:rFonts w:ascii="Century Gothic" w:eastAsia="Century Gothic" w:hAnsi="Century Gothic" w:cs="Century Gothic"/>
        <w:b/>
        <w:bCs/>
        <w:color w:val="2B0041"/>
        <w:sz w:val="32"/>
        <w:szCs w:val="32"/>
      </w:rPr>
      <w:t xml:space="preserve">Women in Nuclear UK                                  </w:t>
    </w:r>
    <w:r>
      <w:rPr>
        <w:noProof/>
      </w:rPr>
      <w:drawing>
        <wp:anchor distT="0" distB="0" distL="114300" distR="114300" simplePos="0" relativeHeight="251658240" behindDoc="0" locked="0" layoutInCell="1" hidden="0" allowOverlap="1" wp14:anchorId="2434AA8D" wp14:editId="137FAA1C">
          <wp:simplePos x="0" y="0"/>
          <wp:positionH relativeFrom="column">
            <wp:posOffset>3910965</wp:posOffset>
          </wp:positionH>
          <wp:positionV relativeFrom="paragraph">
            <wp:posOffset>-132713</wp:posOffset>
          </wp:positionV>
          <wp:extent cx="2857500" cy="79057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790575"/>
                  </a:xfrm>
                  <a:prstGeom prst="rect">
                    <a:avLst/>
                  </a:prstGeom>
                  <a:ln/>
                </pic:spPr>
              </pic:pic>
            </a:graphicData>
          </a:graphic>
        </wp:anchor>
      </w:drawing>
    </w:r>
  </w:p>
  <w:p w14:paraId="5396A636" w14:textId="77777777" w:rsidR="004D0934" w:rsidRDefault="006946CC">
    <w:pPr>
      <w:pBdr>
        <w:top w:val="nil"/>
        <w:left w:val="nil"/>
        <w:bottom w:val="nil"/>
        <w:right w:val="nil"/>
        <w:between w:val="nil"/>
      </w:pBdr>
      <w:tabs>
        <w:tab w:val="center" w:pos="4153"/>
        <w:tab w:val="right" w:pos="8306"/>
      </w:tabs>
      <w:spacing w:line="320" w:lineRule="auto"/>
      <w:jc w:val="both"/>
      <w:rPr>
        <w:rFonts w:ascii="Century Gothic" w:eastAsia="Century Gothic" w:hAnsi="Century Gothic" w:cs="Century Gothic"/>
        <w:color w:val="2B0041"/>
        <w:sz w:val="24"/>
        <w:szCs w:val="24"/>
      </w:rPr>
    </w:pPr>
    <w:r>
      <w:rPr>
        <w:rFonts w:ascii="Century Gothic" w:eastAsia="Century Gothic" w:hAnsi="Century Gothic" w:cs="Century Gothic"/>
        <w:color w:val="2B0041"/>
        <w:sz w:val="24"/>
        <w:szCs w:val="24"/>
      </w:rPr>
      <w:t>Role Description</w:t>
    </w:r>
    <w:r>
      <w:rPr>
        <w:rFonts w:ascii="Century Gothic" w:eastAsia="Century Gothic" w:hAnsi="Century Gothic" w:cs="Century Gothic"/>
        <w:color w:val="2B0041"/>
      </w:rPr>
      <w:t xml:space="preserve"> </w:t>
    </w:r>
    <w:r>
      <w:rPr>
        <w:rFonts w:ascii="Century Gothic" w:eastAsia="Century Gothic" w:hAnsi="Century Gothic" w:cs="Century Gothic"/>
        <w:color w:val="2B0041"/>
        <w:sz w:val="24"/>
        <w:szCs w:val="24"/>
      </w:rPr>
      <w:t xml:space="preserve"> </w:t>
    </w:r>
  </w:p>
  <w:p w14:paraId="557339B0" w14:textId="77777777" w:rsidR="004D0934" w:rsidRDefault="006946CC">
    <w:pPr>
      <w:pBdr>
        <w:top w:val="nil"/>
        <w:left w:val="nil"/>
        <w:bottom w:val="nil"/>
        <w:right w:val="nil"/>
        <w:between w:val="nil"/>
      </w:pBdr>
      <w:tabs>
        <w:tab w:val="center" w:pos="4153"/>
        <w:tab w:val="right" w:pos="8306"/>
      </w:tabs>
      <w:spacing w:line="320" w:lineRule="auto"/>
      <w:jc w:val="both"/>
      <w:rPr>
        <w:color w:val="2B0041"/>
        <w:sz w:val="24"/>
        <w:szCs w:val="24"/>
      </w:rPr>
    </w:pPr>
    <w:r>
      <w:rPr>
        <w:noProof/>
      </w:rPr>
      <mc:AlternateContent>
        <mc:Choice Requires="wps">
          <w:drawing>
            <wp:anchor distT="0" distB="0" distL="114300" distR="114300" simplePos="0" relativeHeight="251659264" behindDoc="0" locked="0" layoutInCell="1" hidden="0" allowOverlap="1" wp14:anchorId="23ADA135" wp14:editId="570E2819">
              <wp:simplePos x="0" y="0"/>
              <wp:positionH relativeFrom="column">
                <wp:posOffset>-88898</wp:posOffset>
              </wp:positionH>
              <wp:positionV relativeFrom="paragraph">
                <wp:posOffset>76200</wp:posOffset>
              </wp:positionV>
              <wp:extent cx="6964680" cy="91440"/>
              <wp:effectExtent l="0" t="0" r="0" b="0"/>
              <wp:wrapNone/>
              <wp:docPr id="20" name="Straight Arrow Connector 20"/>
              <wp:cNvGraphicFramePr/>
              <a:graphic xmlns:a="http://schemas.openxmlformats.org/drawingml/2006/main">
                <a:graphicData uri="http://schemas.microsoft.com/office/word/2010/wordprocessingShape">
                  <wps:wsp>
                    <wps:cNvCnPr/>
                    <wps:spPr>
                      <a:xfrm rot="10800000" flipH="1">
                        <a:off x="1901760" y="3772380"/>
                        <a:ext cx="6888480" cy="15240"/>
                      </a:xfrm>
                      <a:prstGeom prst="straightConnector1">
                        <a:avLst/>
                      </a:prstGeom>
                      <a:noFill/>
                      <a:ln w="25400" cap="flat" cmpd="sng">
                        <a:solidFill>
                          <a:srgbClr val="46B7A9"/>
                        </a:solidFill>
                        <a:prstDash val="solid"/>
                        <a:round/>
                        <a:headEnd type="none" w="sm" len="sm"/>
                        <a:tailEnd type="none" w="sm" len="sm"/>
                      </a:ln>
                    </wps:spPr>
                    <wps:bodyPr/>
                  </wps:wsp>
                </a:graphicData>
              </a:graphic>
            </wp:anchor>
          </w:drawing>
        </mc:Choice>
        <mc:Fallback>
          <w:pict>
            <v:shapetype w14:anchorId="3C8AC47A" id="_x0000_t32" coordsize="21600,21600" o:spt="32" o:oned="t" path="m,l21600,21600e" filled="f">
              <v:path arrowok="t" fillok="f" o:connecttype="none"/>
              <o:lock v:ext="edit" shapetype="t"/>
            </v:shapetype>
            <v:shape id="Straight Arrow Connector 20" o:spid="_x0000_s1026" type="#_x0000_t32" style="position:absolute;margin-left:-7pt;margin-top:6pt;width:548.4pt;height:7.2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" strokecolor="#46b7a9" strokeweight="2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E6066" w14:textId="77777777" w:rsidR="004D0934" w:rsidRDefault="006946CC">
    <w:pPr>
      <w:pBdr>
        <w:top w:val="nil"/>
        <w:left w:val="nil"/>
        <w:bottom w:val="nil"/>
        <w:right w:val="nil"/>
        <w:between w:val="nil"/>
      </w:pBdr>
      <w:tabs>
        <w:tab w:val="center" w:pos="4153"/>
      </w:tabs>
      <w:spacing w:line="320" w:lineRule="auto"/>
      <w:rPr>
        <w:rFonts w:ascii="Century Gothic" w:eastAsia="Century Gothic" w:hAnsi="Century Gothic" w:cs="Century Gothic"/>
        <w:b/>
        <w:bCs/>
        <w:color w:val="2B0041"/>
        <w:sz w:val="32"/>
        <w:szCs w:val="32"/>
      </w:rPr>
    </w:pPr>
    <w:r>
      <w:rPr>
        <w:rFonts w:ascii="Century Gothic" w:eastAsia="Century Gothic" w:hAnsi="Century Gothic" w:cs="Century Gothic"/>
        <w:b/>
        <w:bCs/>
        <w:color w:val="2B0041"/>
        <w:sz w:val="32"/>
        <w:szCs w:val="32"/>
      </w:rPr>
      <w:t xml:space="preserve">Women in Nuclear UK                                  </w:t>
    </w:r>
    <w:r>
      <w:rPr>
        <w:noProof/>
      </w:rPr>
      <w:drawing>
        <wp:anchor distT="114300" distB="114300" distL="114300" distR="114300" simplePos="0" relativeHeight="251660288" behindDoc="0" locked="0" layoutInCell="1" hidden="0" allowOverlap="1" wp14:anchorId="3D459D7D" wp14:editId="32B797BB">
          <wp:simplePos x="0" y="0"/>
          <wp:positionH relativeFrom="column">
            <wp:posOffset>4888555</wp:posOffset>
          </wp:positionH>
          <wp:positionV relativeFrom="paragraph">
            <wp:posOffset>-228598</wp:posOffset>
          </wp:positionV>
          <wp:extent cx="1592898" cy="768985"/>
          <wp:effectExtent l="0" t="0" r="0" b="0"/>
          <wp:wrapSquare wrapText="bothSides" distT="114300" distB="114300" distL="114300" distR="11430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92898" cy="768985"/>
                  </a:xfrm>
                  <a:prstGeom prst="rect">
                    <a:avLst/>
                  </a:prstGeom>
                  <a:ln/>
                </pic:spPr>
              </pic:pic>
            </a:graphicData>
          </a:graphic>
        </wp:anchor>
      </w:drawing>
    </w:r>
  </w:p>
  <w:p w14:paraId="4474E8AB" w14:textId="77777777" w:rsidR="004D0934" w:rsidRDefault="006946CC">
    <w:pPr>
      <w:pBdr>
        <w:top w:val="nil"/>
        <w:left w:val="nil"/>
        <w:bottom w:val="nil"/>
        <w:right w:val="nil"/>
        <w:between w:val="nil"/>
      </w:pBdr>
      <w:tabs>
        <w:tab w:val="center" w:pos="4153"/>
        <w:tab w:val="right" w:pos="8306"/>
      </w:tabs>
      <w:spacing w:line="320" w:lineRule="auto"/>
      <w:jc w:val="both"/>
      <w:rPr>
        <w:rFonts w:ascii="Century Gothic" w:eastAsia="Century Gothic" w:hAnsi="Century Gothic" w:cs="Century Gothic"/>
        <w:color w:val="2B0041"/>
        <w:sz w:val="24"/>
        <w:szCs w:val="24"/>
      </w:rPr>
    </w:pPr>
    <w:r>
      <w:rPr>
        <w:rFonts w:ascii="Century Gothic" w:eastAsia="Century Gothic" w:hAnsi="Century Gothic" w:cs="Century Gothic"/>
        <w:color w:val="2B0041"/>
        <w:sz w:val="24"/>
        <w:szCs w:val="24"/>
      </w:rPr>
      <w:t>Role Description</w:t>
    </w:r>
    <w:r>
      <w:rPr>
        <w:rFonts w:ascii="Century Gothic" w:eastAsia="Century Gothic" w:hAnsi="Century Gothic" w:cs="Century Gothic"/>
        <w:color w:val="2B0041"/>
      </w:rPr>
      <w:t xml:space="preserve"> </w:t>
    </w:r>
    <w:r>
      <w:rPr>
        <w:rFonts w:ascii="Century Gothic" w:eastAsia="Century Gothic" w:hAnsi="Century Gothic" w:cs="Century Gothic"/>
        <w:color w:val="2B0041"/>
        <w:sz w:val="24"/>
        <w:szCs w:val="24"/>
      </w:rPr>
      <w:t xml:space="preserve"> </w:t>
    </w:r>
  </w:p>
  <w:p w14:paraId="540ECA20" w14:textId="77777777" w:rsidR="004D0934" w:rsidRDefault="006946CC">
    <w:pPr>
      <w:pBdr>
        <w:top w:val="nil"/>
        <w:left w:val="nil"/>
        <w:bottom w:val="nil"/>
        <w:right w:val="nil"/>
        <w:between w:val="nil"/>
      </w:pBdr>
      <w:tabs>
        <w:tab w:val="center" w:pos="4153"/>
        <w:tab w:val="right" w:pos="8306"/>
      </w:tabs>
      <w:spacing w:line="320" w:lineRule="auto"/>
      <w:jc w:val="both"/>
      <w:rPr>
        <w:color w:val="2B0041"/>
        <w:sz w:val="24"/>
        <w:szCs w:val="24"/>
      </w:rPr>
    </w:pPr>
    <w:r>
      <w:rPr>
        <w:noProof/>
      </w:rPr>
      <mc:AlternateContent>
        <mc:Choice Requires="wps">
          <w:drawing>
            <wp:anchor distT="0" distB="0" distL="114300" distR="114300" simplePos="0" relativeHeight="251661312" behindDoc="0" locked="0" layoutInCell="1" hidden="0" allowOverlap="1" wp14:anchorId="4844BA2C" wp14:editId="0FA710A4">
              <wp:simplePos x="0" y="0"/>
              <wp:positionH relativeFrom="column">
                <wp:posOffset>-88898</wp:posOffset>
              </wp:positionH>
              <wp:positionV relativeFrom="paragraph">
                <wp:posOffset>76200</wp:posOffset>
              </wp:positionV>
              <wp:extent cx="6964680" cy="91440"/>
              <wp:effectExtent l="0" t="0" r="0" b="0"/>
              <wp:wrapNone/>
              <wp:docPr id="19" name="Straight Arrow Connector 19"/>
              <wp:cNvGraphicFramePr/>
              <a:graphic xmlns:a="http://schemas.openxmlformats.org/drawingml/2006/main">
                <a:graphicData uri="http://schemas.microsoft.com/office/word/2010/wordprocessingShape">
                  <wps:wsp>
                    <wps:cNvCnPr/>
                    <wps:spPr>
                      <a:xfrm rot="10800000" flipH="1">
                        <a:off x="1901760" y="3772380"/>
                        <a:ext cx="6888480" cy="15240"/>
                      </a:xfrm>
                      <a:prstGeom prst="straightConnector1">
                        <a:avLst/>
                      </a:prstGeom>
                      <a:noFill/>
                      <a:ln w="25400" cap="flat" cmpd="sng">
                        <a:solidFill>
                          <a:srgbClr val="46B7A9"/>
                        </a:solidFill>
                        <a:prstDash val="solid"/>
                        <a:round/>
                        <a:headEnd type="none" w="sm" len="sm"/>
                        <a:tailEnd type="none" w="sm" len="sm"/>
                      </a:ln>
                    </wps:spPr>
                    <wps:bodyPr/>
                  </wps:wsp>
                </a:graphicData>
              </a:graphic>
            </wp:anchor>
          </w:drawing>
        </mc:Choice>
        <mc:Fallback>
          <w:pict>
            <v:shapetype w14:anchorId="709D4572" id="_x0000_t32" coordsize="21600,21600" o:spt="32" o:oned="t" path="m,l21600,21600e" filled="f">
              <v:path arrowok="t" fillok="f" o:connecttype="none"/>
              <o:lock v:ext="edit" shapetype="t"/>
            </v:shapetype>
            <v:shape id="Straight Arrow Connector 19" o:spid="_x0000_s1026" type="#_x0000_t32" style="position:absolute;margin-left:-7pt;margin-top:6pt;width:548.4pt;height:7.2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" strokecolor="#46b7a9" strokeweight="2pt">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12BFA"/>
    <w:multiLevelType w:val="multilevel"/>
    <w:tmpl w:val="8BF0D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06A0010"/>
    <w:multiLevelType w:val="multilevel"/>
    <w:tmpl w:val="07DE53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07985736">
    <w:abstractNumId w:val="0"/>
  </w:num>
  <w:num w:numId="2" w16cid:durableId="2023388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34"/>
    <w:rsid w:val="001539D1"/>
    <w:rsid w:val="00187E9C"/>
    <w:rsid w:val="001E0A54"/>
    <w:rsid w:val="00224715"/>
    <w:rsid w:val="002F3923"/>
    <w:rsid w:val="004D0934"/>
    <w:rsid w:val="005B2762"/>
    <w:rsid w:val="006946CC"/>
    <w:rsid w:val="00791DC4"/>
    <w:rsid w:val="0093172B"/>
    <w:rsid w:val="009648F4"/>
    <w:rsid w:val="009857CE"/>
    <w:rsid w:val="009D7103"/>
    <w:rsid w:val="00B63600"/>
    <w:rsid w:val="00BD4F32"/>
    <w:rsid w:val="00C57894"/>
    <w:rsid w:val="00E300D3"/>
    <w:rsid w:val="00EB7FDB"/>
    <w:rsid w:val="00ED6F68"/>
    <w:rsid w:val="00EE6517"/>
    <w:rsid w:val="00EF1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2F0F"/>
  <w15:docId w15:val="{55E2D569-0228-4FB0-A978-2ED8F510A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utiger LT 45 Light" w:eastAsia="Frutiger LT 45 Light" w:hAnsi="Frutiger LT 45 Light" w:cs="Frutiger LT 45 Light"/>
        <w:lang w:val="en-GB" w:eastAsia="en-GB" w:bidi="ar-SA"/>
      </w:rPr>
    </w:rPrDefault>
    <w:pPrDefault>
      <w:pPr>
        <w:spacing w:line="25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outlineLvl w:val="0"/>
    </w:pPr>
    <w:rPr>
      <w:rFonts w:ascii="Frutiger LT 55 Roman" w:eastAsia="Frutiger LT 55 Roman" w:hAnsi="Frutiger LT 55 Roman" w:cs="Frutiger LT 55 Roman"/>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707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702"/>
    <w:rPr>
      <w:rFonts w:ascii="Tahoma" w:hAnsi="Tahoma" w:cs="Tahoma"/>
      <w:sz w:val="16"/>
      <w:szCs w:val="16"/>
    </w:rPr>
  </w:style>
  <w:style w:type="paragraph" w:styleId="Header">
    <w:name w:val="header"/>
    <w:basedOn w:val="Normal"/>
    <w:link w:val="HeaderChar"/>
    <w:uiPriority w:val="99"/>
    <w:unhideWhenUsed/>
    <w:rsid w:val="00DD7B61"/>
    <w:pPr>
      <w:tabs>
        <w:tab w:val="center" w:pos="4513"/>
        <w:tab w:val="right" w:pos="9026"/>
      </w:tabs>
      <w:spacing w:line="240" w:lineRule="auto"/>
    </w:pPr>
  </w:style>
  <w:style w:type="character" w:customStyle="1" w:styleId="HeaderChar">
    <w:name w:val="Header Char"/>
    <w:basedOn w:val="DefaultParagraphFont"/>
    <w:link w:val="Header"/>
    <w:uiPriority w:val="99"/>
    <w:rsid w:val="00DD7B61"/>
  </w:style>
  <w:style w:type="paragraph" w:styleId="Footer">
    <w:name w:val="footer"/>
    <w:basedOn w:val="Normal"/>
    <w:link w:val="FooterChar"/>
    <w:uiPriority w:val="99"/>
    <w:unhideWhenUsed/>
    <w:rsid w:val="00DD7B61"/>
    <w:pPr>
      <w:tabs>
        <w:tab w:val="center" w:pos="4513"/>
        <w:tab w:val="right" w:pos="9026"/>
      </w:tabs>
      <w:spacing w:line="240" w:lineRule="auto"/>
    </w:pPr>
  </w:style>
  <w:style w:type="character" w:customStyle="1" w:styleId="FooterChar">
    <w:name w:val="Footer Char"/>
    <w:basedOn w:val="DefaultParagraphFont"/>
    <w:link w:val="Footer"/>
    <w:uiPriority w:val="99"/>
    <w:rsid w:val="00DD7B61"/>
  </w:style>
  <w:style w:type="paragraph" w:styleId="ListParagraph">
    <w:name w:val="List Paragraph"/>
    <w:basedOn w:val="Normal"/>
    <w:uiPriority w:val="34"/>
    <w:qFormat/>
    <w:rsid w:val="00BA2C72"/>
    <w:pPr>
      <w:ind w:left="720"/>
      <w:contextualSpacing/>
    </w:p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Oo0wRNUwlgz9seb9KwoUsP8Q==">CgMxLjAyDmguYmJ5eDg0cXJxMjduMg5oLmJieXg4NHFycTI3bjIOaC5iYnl4ODRxcnEyN24yDmguYmJ5eDg0cXJxMjduMg5oLmJieXg4NHFycTI3bjIOaC5iYnl4ODRxcnEyN244AHIhMTZQRUdEYkxoc3Zza2JHOVR0Z1hGTW5ENUZEa3pnNHdT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3</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Austin</dc:creator>
  <cp:lastModifiedBy>Laure Fievet</cp:lastModifiedBy>
  <cp:revision>9</cp:revision>
  <dcterms:created xsi:type="dcterms:W3CDTF">2026-06-03T17:50:00Z</dcterms:created>
  <dcterms:modified xsi:type="dcterms:W3CDTF">2026-06-04T12:15:00Z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UniqueId">
    <vt:lpwstr>264661</vt:lpwstr>
  </property>
  <property fmtid="{D5CDD505-2E9C-101B-9397-08002B2CF9AE}" pid="3" name="Jive_LatestUserAccountName">
    <vt:lpwstr>russell.menday@nda.gov.uk</vt:lpwstr>
  </property>
  <property fmtid="{D5CDD505-2E9C-101B-9397-08002B2CF9AE}" pid="4" name="Jive_VersionGuid">
    <vt:lpwstr>6e6d377d-9afb-4cfb-bed0-56da1f707fc4</vt:lpwstr>
  </property>
  <property fmtid="{D5CDD505-2E9C-101B-9397-08002B2CF9AE}" pid="5" name="Offisync_ServerID">
    <vt:lpwstr>1cb63754-bba9-41b9-ac2f-694933b04be2</vt:lpwstr>
  </property>
  <property fmtid="{D5CDD505-2E9C-101B-9397-08002B2CF9AE}" pid="6" name="Offisync_UpdateToken">
    <vt:lpwstr>1</vt:lpwstr>
  </property>
  <property fmtid="{D5CDD505-2E9C-101B-9397-08002B2CF9AE}" pid="7" name="Offisync_ProviderInitializationData">
    <vt:lpwstr>https://ecosystem.org.uk</vt:lpwstr>
  </property>
  <property fmtid="{D5CDD505-2E9C-101B-9397-08002B2CF9AE}" pid="8" name="GrammarlyDocumentId">
    <vt:lpwstr>97b27bb4-d0fa-4f9e-adc7-66ba62e9459b</vt:lpwstr>
  </property>
  <property fmtid="{D5CDD505-2E9C-101B-9397-08002B2CF9AE}" pid="9" name="MSIP_Label_22759de7-3255-46b5-8dfe-736652f9c6c1_Enabled">
    <vt:lpwstr>true</vt:lpwstr>
  </property>
  <property fmtid="{D5CDD505-2E9C-101B-9397-08002B2CF9AE}" pid="10" name="MSIP_Label_22759de7-3255-46b5-8dfe-736652f9c6c1_SetDate">
    <vt:lpwstr>2026-01-24T22:49:29Z</vt:lpwstr>
  </property>
  <property fmtid="{D5CDD505-2E9C-101B-9397-08002B2CF9AE}" pid="11" name="MSIP_Label_22759de7-3255-46b5-8dfe-736652f9c6c1_Method">
    <vt:lpwstr>Standard</vt:lpwstr>
  </property>
  <property fmtid="{D5CDD505-2E9C-101B-9397-08002B2CF9AE}" pid="12" name="MSIP_Label_22759de7-3255-46b5-8dfe-736652f9c6c1_Name">
    <vt:lpwstr>22759de7-3255-46b5-8dfe-736652f9c6c1</vt:lpwstr>
  </property>
  <property fmtid="{D5CDD505-2E9C-101B-9397-08002B2CF9AE}" pid="13" name="MSIP_Label_22759de7-3255-46b5-8dfe-736652f9c6c1_SiteId">
    <vt:lpwstr>c6ac664b-ae27-4d5d-b4e6-bb5717196fc7</vt:lpwstr>
  </property>
  <property fmtid="{D5CDD505-2E9C-101B-9397-08002B2CF9AE}" pid="14" name="MSIP_Label_22759de7-3255-46b5-8dfe-736652f9c6c1_ActionId">
    <vt:lpwstr>2532cbb3-a04a-4a57-91cc-e1995227dac0</vt:lpwstr>
  </property>
  <property fmtid="{D5CDD505-2E9C-101B-9397-08002B2CF9AE}" pid="15" name="MSIP_Label_22759de7-3255-46b5-8dfe-736652f9c6c1_ContentBits">
    <vt:lpwstr>0</vt:lpwstr>
  </property>
  <property fmtid="{D5CDD505-2E9C-101B-9397-08002B2CF9AE}" pid="16" name="MSIP_Label_22759de7-3255-46b5-8dfe-736652f9c6c1_Tag">
    <vt:lpwstr>10, 3, 0, 1</vt:lpwstr>
  </property>
</Properties>
</file>