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B747E2" w14:textId="77777777" w:rsidR="004D0934" w:rsidRDefault="006946CC">
      <w:pPr>
        <w:tabs>
          <w:tab w:val="left" w:pos="7480"/>
        </w:tabs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ab/>
      </w:r>
    </w:p>
    <w:tbl>
      <w:tblPr>
        <w:tblStyle w:val="a1"/>
        <w:tblW w:w="10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7774"/>
      </w:tblGrid>
      <w:tr w:rsidR="004D0934" w14:paraId="2290CED1" w14:textId="77777777">
        <w:trPr>
          <w:trHeight w:val="300"/>
        </w:trPr>
        <w:tc>
          <w:tcPr>
            <w:tcW w:w="2988" w:type="dxa"/>
            <w:vAlign w:val="center"/>
          </w:tcPr>
          <w:p w14:paraId="2A4DA14A" w14:textId="77777777" w:rsidR="004D0934" w:rsidRDefault="00694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spacing w:line="240" w:lineRule="auto"/>
              <w:rPr>
                <w:rFonts w:ascii="Century Gothic" w:eastAsia="Century Gothic" w:hAnsi="Century Gothic" w:cs="Century Gothic"/>
                <w:b/>
                <w:bCs/>
                <w:color w:val="633188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633188"/>
                <w:sz w:val="24"/>
                <w:szCs w:val="24"/>
              </w:rPr>
              <w:t>Position</w:t>
            </w:r>
          </w:p>
        </w:tc>
        <w:tc>
          <w:tcPr>
            <w:tcW w:w="7774" w:type="dxa"/>
            <w:vAlign w:val="center"/>
          </w:tcPr>
          <w:p w14:paraId="7F3154D8" w14:textId="77777777" w:rsidR="004D0934" w:rsidRDefault="00694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WiN Regional Lead </w:t>
            </w:r>
            <w:proofErr w:type="gram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North East</w:t>
            </w:r>
            <w:proofErr w:type="gramEnd"/>
          </w:p>
        </w:tc>
      </w:tr>
      <w:tr w:rsidR="004D0934" w14:paraId="0A69D703" w14:textId="77777777">
        <w:trPr>
          <w:trHeight w:val="300"/>
        </w:trPr>
        <w:tc>
          <w:tcPr>
            <w:tcW w:w="2988" w:type="dxa"/>
            <w:vAlign w:val="center"/>
          </w:tcPr>
          <w:p w14:paraId="285AF494" w14:textId="77777777" w:rsidR="004D0934" w:rsidRDefault="00694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spacing w:line="240" w:lineRule="auto"/>
              <w:rPr>
                <w:rFonts w:ascii="Century Gothic" w:eastAsia="Century Gothic" w:hAnsi="Century Gothic" w:cs="Century Gothic"/>
                <w:b/>
                <w:bCs/>
                <w:color w:val="31849B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633188"/>
                <w:sz w:val="24"/>
                <w:szCs w:val="24"/>
              </w:rPr>
              <w:t>Reporting to</w:t>
            </w:r>
          </w:p>
        </w:tc>
        <w:tc>
          <w:tcPr>
            <w:tcW w:w="7774" w:type="dxa"/>
            <w:vAlign w:val="center"/>
          </w:tcPr>
          <w:p w14:paraId="4465A4A3" w14:textId="77777777" w:rsidR="004D0934" w:rsidRDefault="00694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>WiN Network Executive</w:t>
            </w:r>
          </w:p>
        </w:tc>
      </w:tr>
      <w:tr w:rsidR="004D0934" w14:paraId="3FD287ED" w14:textId="77777777">
        <w:trPr>
          <w:trHeight w:val="300"/>
        </w:trPr>
        <w:tc>
          <w:tcPr>
            <w:tcW w:w="2988" w:type="dxa"/>
            <w:vAlign w:val="center"/>
          </w:tcPr>
          <w:p w14:paraId="196A40BE" w14:textId="77777777" w:rsidR="004D0934" w:rsidRDefault="00694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spacing w:line="240" w:lineRule="auto"/>
              <w:rPr>
                <w:rFonts w:ascii="Century Gothic" w:eastAsia="Century Gothic" w:hAnsi="Century Gothic" w:cs="Century Gothic"/>
                <w:b/>
                <w:bCs/>
                <w:color w:val="FFA02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633188"/>
                <w:sz w:val="24"/>
                <w:szCs w:val="24"/>
              </w:rPr>
              <w:t>Location</w:t>
            </w:r>
          </w:p>
        </w:tc>
        <w:tc>
          <w:tcPr>
            <w:tcW w:w="7774" w:type="dxa"/>
            <w:vAlign w:val="center"/>
          </w:tcPr>
          <w:p w14:paraId="1C428AC6" w14:textId="77777777" w:rsidR="004D0934" w:rsidRDefault="00694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>Flexible w</w:t>
            </w:r>
            <w:r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 xml:space="preserve">ithin the </w:t>
            </w:r>
            <w:proofErr w:type="gramStart"/>
            <w:r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>North East</w:t>
            </w:r>
            <w:proofErr w:type="gramEnd"/>
            <w:r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 xml:space="preserve"> region</w:t>
            </w:r>
          </w:p>
        </w:tc>
      </w:tr>
    </w:tbl>
    <w:p w14:paraId="0AB55935" w14:textId="77777777" w:rsidR="004D0934" w:rsidRDefault="004D0934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6A2BEC04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This role reports to the </w:t>
      </w:r>
      <w:r>
        <w:rPr>
          <w:rFonts w:ascii="Century Gothic" w:eastAsia="Century Gothic" w:hAnsi="Century Gothic" w:cs="Century Gothic"/>
          <w:sz w:val="24"/>
          <w:szCs w:val="24"/>
        </w:rPr>
        <w:t>WiN Network Executive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. </w:t>
      </w:r>
    </w:p>
    <w:p w14:paraId="320A4446" w14:textId="77777777" w:rsidR="004D0934" w:rsidRDefault="004D0934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rFonts w:ascii="Century Gothic" w:eastAsia="Century Gothic" w:hAnsi="Century Gothic" w:cs="Century Gothic"/>
          <w:color w:val="000000"/>
          <w:sz w:val="24"/>
          <w:szCs w:val="24"/>
          <w:u w:val="single"/>
        </w:rPr>
      </w:pPr>
    </w:p>
    <w:p w14:paraId="4EE9FDB5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rFonts w:ascii="Century Gothic" w:eastAsia="Century Gothic" w:hAnsi="Century Gothic" w:cs="Century Gothic"/>
          <w:color w:val="000000"/>
          <w:sz w:val="24"/>
          <w:szCs w:val="24"/>
          <w:u w:val="single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  <w:u w:val="single"/>
        </w:rPr>
        <w:t>Please note that this is a voluntary post.</w:t>
      </w:r>
    </w:p>
    <w:p w14:paraId="01B6DF26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Please gain confirmation of your line manager support before applying.</w:t>
      </w:r>
    </w:p>
    <w:p w14:paraId="5F9B78D7" w14:textId="77777777" w:rsidR="004D0934" w:rsidRDefault="004D0934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6A77A73F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  <w:t>Main Responsibilities</w:t>
      </w:r>
      <w:r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  <w:tab/>
      </w:r>
    </w:p>
    <w:p w14:paraId="0B581640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>Overall: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WiN Regional Leads is responsible for the overall co-ordination of the activities of their assigned regional team and ensuring those activities are </w:t>
      </w:r>
      <w:proofErr w:type="spellStart"/>
      <w:r>
        <w:rPr>
          <w:rFonts w:ascii="Arial" w:eastAsia="Arial" w:hAnsi="Arial" w:cs="Arial"/>
          <w:sz w:val="24"/>
          <w:szCs w:val="24"/>
        </w:rPr>
        <w:t>inline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with </w:t>
      </w:r>
      <w:proofErr w:type="spellStart"/>
      <w:r>
        <w:rPr>
          <w:rFonts w:ascii="Arial" w:eastAsia="Arial" w:hAnsi="Arial" w:cs="Arial"/>
          <w:sz w:val="24"/>
          <w:szCs w:val="24"/>
        </w:rPr>
        <w:t>WiN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Strategy and goals. </w:t>
      </w:r>
    </w:p>
    <w:p w14:paraId="4D5A3A1D" w14:textId="77777777" w:rsidR="004D0934" w:rsidRDefault="004D09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color w:val="000000"/>
          <w:sz w:val="24"/>
          <w:szCs w:val="24"/>
          <w:highlight w:val="yellow"/>
        </w:rPr>
      </w:pPr>
    </w:p>
    <w:p w14:paraId="19745277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More detailed responsibilities:</w:t>
      </w:r>
    </w:p>
    <w:p w14:paraId="1E8C503C" w14:textId="77777777" w:rsidR="004D0934" w:rsidRDefault="006946CC">
      <w:pPr>
        <w:numPr>
          <w:ilvl w:val="0"/>
          <w:numId w:val="1"/>
        </w:numPr>
        <w:spacing w:before="240"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The Regional Lead has the overall responsibility to:</w:t>
      </w:r>
    </w:p>
    <w:p w14:paraId="07EEDFB2" w14:textId="77777777" w:rsidR="004D0934" w:rsidRDefault="006946CC">
      <w:pPr>
        <w:numPr>
          <w:ilvl w:val="1"/>
          <w:numId w:val="1"/>
        </w:numPr>
        <w:spacing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Recruit and co-ordinate the activities of regional team members.</w:t>
      </w:r>
    </w:p>
    <w:p w14:paraId="72087798" w14:textId="77777777" w:rsidR="004D0934" w:rsidRDefault="006946CC">
      <w:pPr>
        <w:numPr>
          <w:ilvl w:val="1"/>
          <w:numId w:val="1"/>
        </w:numPr>
        <w:spacing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Recruit and co-ordinate WiN ambassadors.</w:t>
      </w:r>
    </w:p>
    <w:p w14:paraId="49E0EA72" w14:textId="77777777" w:rsidR="004D0934" w:rsidRDefault="006946CC">
      <w:pPr>
        <w:numPr>
          <w:ilvl w:val="1"/>
          <w:numId w:val="1"/>
        </w:numPr>
        <w:spacing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Organise events to promote WiN UK and deliver our mission in the region.</w:t>
      </w:r>
    </w:p>
    <w:p w14:paraId="548EE45D" w14:textId="77777777" w:rsidR="004D0934" w:rsidRDefault="006946CC">
      <w:pPr>
        <w:numPr>
          <w:ilvl w:val="1"/>
          <w:numId w:val="1"/>
        </w:numPr>
        <w:spacing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Ensure WIN engagement with local nuclear industry to promote the WIN mission - encouraging more charter signatories.</w:t>
      </w:r>
    </w:p>
    <w:p w14:paraId="08DBB288" w14:textId="77777777" w:rsidR="004D0934" w:rsidRDefault="006946CC">
      <w:pPr>
        <w:numPr>
          <w:ilvl w:val="1"/>
          <w:numId w:val="1"/>
        </w:numPr>
        <w:spacing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Visibly represent WIN UK at external gender/diversity related events.</w:t>
      </w:r>
    </w:p>
    <w:p w14:paraId="6F5CD0B6" w14:textId="77777777" w:rsidR="004D0934" w:rsidRDefault="006946CC">
      <w:pPr>
        <w:numPr>
          <w:ilvl w:val="1"/>
          <w:numId w:val="1"/>
        </w:numPr>
        <w:spacing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Ensure regular communications with WIN regional team members, ambassadors, and local industry.</w:t>
      </w:r>
    </w:p>
    <w:p w14:paraId="56BFD6FE" w14:textId="77777777" w:rsidR="004D0934" w:rsidRDefault="006946CC">
      <w:pPr>
        <w:numPr>
          <w:ilvl w:val="1"/>
          <w:numId w:val="1"/>
        </w:numPr>
        <w:spacing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Ensure all budgets are agreed with the WIN Exec and reported on as required.</w:t>
      </w:r>
    </w:p>
    <w:p w14:paraId="18A7B84D" w14:textId="77777777" w:rsidR="004D0934" w:rsidRDefault="006946CC">
      <w:pPr>
        <w:numPr>
          <w:ilvl w:val="1"/>
          <w:numId w:val="1"/>
        </w:numPr>
        <w:spacing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Provide articles for WIN newsletters, website, social media and other publications reporting on WIN events.</w:t>
      </w:r>
    </w:p>
    <w:p w14:paraId="75561645" w14:textId="77777777" w:rsidR="004D0934" w:rsidRDefault="006946CC">
      <w:pPr>
        <w:numPr>
          <w:ilvl w:val="1"/>
          <w:numId w:val="1"/>
        </w:numPr>
        <w:spacing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Secure sponsorship from organisations to support WiN events.</w:t>
      </w:r>
    </w:p>
    <w:p w14:paraId="02A14D08" w14:textId="77777777" w:rsidR="004D0934" w:rsidRDefault="006946CC">
      <w:pPr>
        <w:numPr>
          <w:ilvl w:val="1"/>
          <w:numId w:val="1"/>
        </w:numPr>
        <w:spacing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Provide storage and access of WIN marketing material and collateral.</w:t>
      </w:r>
    </w:p>
    <w:p w14:paraId="0114D80B" w14:textId="77777777" w:rsidR="004D0934" w:rsidRDefault="006946CC">
      <w:pPr>
        <w:numPr>
          <w:ilvl w:val="0"/>
          <w:numId w:val="1"/>
        </w:numPr>
        <w:spacing w:before="240"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Champion WIN within the region to support the recruitment, retention and progression of Women.</w:t>
      </w:r>
    </w:p>
    <w:p w14:paraId="17B0D0F4" w14:textId="77777777" w:rsidR="004D0934" w:rsidRDefault="006946CC">
      <w:pPr>
        <w:numPr>
          <w:ilvl w:val="0"/>
          <w:numId w:val="1"/>
        </w:numPr>
        <w:spacing w:before="240" w:line="276" w:lineRule="auto"/>
        <w:rPr>
          <w:rFonts w:ascii="Century Gothic" w:eastAsia="Century Gothic" w:hAnsi="Century Gothic" w:cs="Century Gothic"/>
          <w:sz w:val="24"/>
          <w:szCs w:val="24"/>
        </w:rPr>
      </w:pPr>
      <w:proofErr w:type="gramStart"/>
      <w:r>
        <w:rPr>
          <w:rFonts w:ascii="Century Gothic" w:eastAsia="Century Gothic" w:hAnsi="Century Gothic" w:cs="Century Gothic"/>
          <w:sz w:val="24"/>
          <w:szCs w:val="24"/>
        </w:rPr>
        <w:t>Represent  WIN</w:t>
      </w:r>
      <w:proofErr w:type="gramEnd"/>
      <w:r>
        <w:rPr>
          <w:rFonts w:ascii="Century Gothic" w:eastAsia="Century Gothic" w:hAnsi="Century Gothic" w:cs="Century Gothic"/>
          <w:sz w:val="24"/>
          <w:szCs w:val="24"/>
        </w:rPr>
        <w:t xml:space="preserve"> at events as requested by the WiN Network Executive (or ensure there is suitable WIN representation).</w:t>
      </w:r>
    </w:p>
    <w:p w14:paraId="754CD887" w14:textId="77777777" w:rsidR="004D0934" w:rsidRDefault="006946CC">
      <w:pPr>
        <w:numPr>
          <w:ilvl w:val="0"/>
          <w:numId w:val="1"/>
        </w:numPr>
        <w:spacing w:before="240"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Build a network of external contacts to support bringing ideas for best practice into WIN with regards to achieving gender balance in support of our mission.</w:t>
      </w:r>
    </w:p>
    <w:p w14:paraId="201BB374" w14:textId="77777777" w:rsidR="004D0934" w:rsidRDefault="006946CC">
      <w:pPr>
        <w:numPr>
          <w:ilvl w:val="0"/>
          <w:numId w:val="1"/>
        </w:numPr>
        <w:spacing w:before="240"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Participate in the monthly WiN Regional Leads meeting and WiN Regional Conferences (or ensure there is suitable representation from their WIN Regional Team)</w:t>
      </w:r>
    </w:p>
    <w:p w14:paraId="61C0314B" w14:textId="77777777" w:rsidR="004D0934" w:rsidRDefault="006946CC">
      <w:pPr>
        <w:numPr>
          <w:ilvl w:val="0"/>
          <w:numId w:val="1"/>
        </w:numPr>
        <w:spacing w:before="240"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lastRenderedPageBreak/>
        <w:t>Report Regional activities to the Network Executive at the monthly WiN Regional Leads meeting or when requested.</w:t>
      </w:r>
    </w:p>
    <w:p w14:paraId="25300761" w14:textId="77777777" w:rsidR="004D0934" w:rsidRDefault="004D09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="Century Gothic" w:eastAsia="Century Gothic" w:hAnsi="Century Gothic" w:cs="Century Gothic"/>
          <w:sz w:val="24"/>
          <w:szCs w:val="24"/>
        </w:rPr>
      </w:pPr>
    </w:p>
    <w:p w14:paraId="3E97D4C1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  <w:t>Qualifications and Experience</w:t>
      </w:r>
    </w:p>
    <w:p w14:paraId="61C9B2A6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It is likely that the successful candidate will have:</w:t>
      </w:r>
    </w:p>
    <w:p w14:paraId="11D76F89" w14:textId="77777777" w:rsidR="004D0934" w:rsidRDefault="006946CC">
      <w:pPr>
        <w:numPr>
          <w:ilvl w:val="0"/>
          <w:numId w:val="2"/>
        </w:numPr>
        <w:tabs>
          <w:tab w:val="center" w:pos="4153"/>
          <w:tab w:val="right" w:pos="8306"/>
        </w:tabs>
        <w:spacing w:before="240"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Enthusiasm and passion for the development and support of the gender balance agenda</w:t>
      </w:r>
    </w:p>
    <w:p w14:paraId="10DE9D75" w14:textId="77777777" w:rsidR="004D0934" w:rsidRDefault="006946CC">
      <w:pPr>
        <w:numPr>
          <w:ilvl w:val="0"/>
          <w:numId w:val="2"/>
        </w:numPr>
        <w:tabs>
          <w:tab w:val="center" w:pos="4153"/>
          <w:tab w:val="right" w:pos="8306"/>
        </w:tabs>
        <w:spacing w:before="240"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Strong senior stakeholder and influencing skills</w:t>
      </w:r>
    </w:p>
    <w:p w14:paraId="474B5E4E" w14:textId="77777777" w:rsidR="004D0934" w:rsidRDefault="006946CC">
      <w:pPr>
        <w:numPr>
          <w:ilvl w:val="0"/>
          <w:numId w:val="2"/>
        </w:numPr>
        <w:tabs>
          <w:tab w:val="center" w:pos="4153"/>
          <w:tab w:val="right" w:pos="8306"/>
        </w:tabs>
        <w:spacing w:before="240"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Strong communication skills, both internally and externally and a willingness to speak up for gender balance and diversity at external events.</w:t>
      </w:r>
    </w:p>
    <w:p w14:paraId="316DB725" w14:textId="77777777" w:rsidR="004D0934" w:rsidRDefault="006946CC">
      <w:pPr>
        <w:numPr>
          <w:ilvl w:val="0"/>
          <w:numId w:val="2"/>
        </w:numPr>
        <w:tabs>
          <w:tab w:val="center" w:pos="4153"/>
          <w:tab w:val="right" w:pos="8306"/>
        </w:tabs>
        <w:spacing w:before="240"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Vision, determination and resilience with a strong desire to make a difference</w:t>
      </w:r>
    </w:p>
    <w:p w14:paraId="5917D3FE" w14:textId="77777777" w:rsidR="004D0934" w:rsidRDefault="006946CC">
      <w:pPr>
        <w:numPr>
          <w:ilvl w:val="0"/>
          <w:numId w:val="2"/>
        </w:numPr>
        <w:tabs>
          <w:tab w:val="center" w:pos="4153"/>
          <w:tab w:val="right" w:pos="8306"/>
        </w:tabs>
        <w:spacing w:before="240"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Experience of leading a team desirable but not essential</w:t>
      </w:r>
    </w:p>
    <w:p w14:paraId="022C910B" w14:textId="77777777" w:rsidR="004D0934" w:rsidRDefault="006946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24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bookmarkStart w:id="0" w:name="_heading=h.bbyx84qrq27n" w:colFirst="0" w:colLast="0"/>
      <w:bookmarkEnd w:id="0"/>
      <w:r>
        <w:rPr>
          <w:rFonts w:ascii="Century Gothic" w:eastAsia="Century Gothic" w:hAnsi="Century Gothic" w:cs="Century Gothic"/>
          <w:sz w:val="24"/>
          <w:szCs w:val="24"/>
        </w:rPr>
        <w:t>Company approval against this job description.</w:t>
      </w:r>
    </w:p>
    <w:p w14:paraId="02C4F757" w14:textId="77777777" w:rsidR="004D0934" w:rsidRDefault="004D0934">
      <w:p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59517BC1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  <w:t>Commitment required</w:t>
      </w:r>
    </w:p>
    <w:p w14:paraId="26057FF7" w14:textId="77777777" w:rsidR="004D0934" w:rsidRDefault="006946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Up to 1</w:t>
      </w:r>
      <w:r>
        <w:rPr>
          <w:rFonts w:ascii="Century Gothic" w:eastAsia="Century Gothic" w:hAnsi="Century Gothic" w:cs="Century Gothic"/>
          <w:sz w:val="24"/>
          <w:szCs w:val="24"/>
        </w:rPr>
        <w:t>6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hours per month, with likely “peaks and troughs” in work. </w:t>
      </w:r>
    </w:p>
    <w:p w14:paraId="3C0AE54C" w14:textId="77777777" w:rsidR="004D0934" w:rsidRDefault="006946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One hour per month to attend the monthly Regional Leads meeting.</w:t>
      </w:r>
    </w:p>
    <w:p w14:paraId="090B61CA" w14:textId="77777777" w:rsidR="004D0934" w:rsidRDefault="006946CC">
      <w:pPr>
        <w:numPr>
          <w:ilvl w:val="0"/>
          <w:numId w:val="2"/>
        </w:numPr>
        <w:spacing w:before="240"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The role will often demand 8 hours a month to support all the regional team activity, although this will vary.</w:t>
      </w:r>
    </w:p>
    <w:p w14:paraId="14B3394F" w14:textId="77777777" w:rsidR="004D0934" w:rsidRDefault="006946CC">
      <w:pPr>
        <w:numPr>
          <w:ilvl w:val="0"/>
          <w:numId w:val="2"/>
        </w:numPr>
        <w:spacing w:before="240"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The job holder is strongly encouraged to attend WIN and other relevant regional events throughout the year.</w:t>
      </w:r>
    </w:p>
    <w:p w14:paraId="3AAA44A5" w14:textId="77777777" w:rsidR="004D0934" w:rsidRDefault="006946CC">
      <w:pPr>
        <w:numPr>
          <w:ilvl w:val="0"/>
          <w:numId w:val="2"/>
        </w:numPr>
        <w:spacing w:before="240" w:line="276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The job holder is strongly encouraged to attend and support the WIN conference, including the pre-dinner drinks reception/ awards ceremony at 1.5 days/year. </w:t>
      </w:r>
    </w:p>
    <w:p w14:paraId="31184994" w14:textId="77777777" w:rsidR="004D0934" w:rsidRDefault="006946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Commitment to the role for at least one year. </w:t>
      </w:r>
    </w:p>
    <w:p w14:paraId="0BCB923A" w14:textId="77777777" w:rsidR="004D0934" w:rsidRDefault="006946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Opportunity for job-share can be explored.</w:t>
      </w:r>
    </w:p>
    <w:p w14:paraId="1BB57E49" w14:textId="77777777" w:rsidR="004D0934" w:rsidRDefault="004D0934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1CBA6760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  <w:t>Personal Development / Leadership competencies</w:t>
      </w:r>
    </w:p>
    <w:p w14:paraId="361C91D6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This role offers the holder an opportunity to develop competencies that will be valuable to the career progression and include (but not limited to):</w:t>
      </w:r>
    </w:p>
    <w:p w14:paraId="01138EEB" w14:textId="77777777" w:rsidR="004D0934" w:rsidRDefault="006946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Leadership</w:t>
      </w:r>
    </w:p>
    <w:p w14:paraId="665E8E7B" w14:textId="77777777" w:rsidR="004D0934" w:rsidRDefault="006946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Stakeholder management</w:t>
      </w:r>
    </w:p>
    <w:p w14:paraId="548CFEF8" w14:textId="77777777" w:rsidR="004D0934" w:rsidRDefault="006946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Event organisation</w:t>
      </w:r>
    </w:p>
    <w:p w14:paraId="401E3FD1" w14:textId="77777777" w:rsidR="004D0934" w:rsidRDefault="006946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Influencing </w:t>
      </w:r>
    </w:p>
    <w:p w14:paraId="638318F4" w14:textId="77777777" w:rsidR="004D0934" w:rsidRDefault="004D0934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</w:pPr>
    </w:p>
    <w:p w14:paraId="3761354A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  <w:t>Inclusion</w:t>
      </w:r>
    </w:p>
    <w:p w14:paraId="274619E5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lastRenderedPageBreak/>
        <w:t>WiN UK is an inclusive organisation. We don’t just accept difference—we celebrate it as a core value at the heart of our mission. We believe that an inclusive organisation is a successful and happy organisation. We therefore welcome applications from those in under-represented groups. We are committed to ensuring a fair and inclusive selection process for all applicants.</w:t>
      </w:r>
    </w:p>
    <w:sectPr w:rsidR="004D0934">
      <w:headerReference w:type="default" r:id="rId8"/>
      <w:footerReference w:type="default" r:id="rId9"/>
      <w:headerReference w:type="first" r:id="rId10"/>
      <w:footerReference w:type="first" r:id="rId11"/>
      <w:pgSz w:w="11907" w:h="16840"/>
      <w:pgMar w:top="1259" w:right="851" w:bottom="1077" w:left="851" w:header="709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81B99F" w14:textId="77777777" w:rsidR="00D36862" w:rsidRDefault="00D36862">
      <w:pPr>
        <w:spacing w:line="240" w:lineRule="auto"/>
      </w:pPr>
      <w:r>
        <w:separator/>
      </w:r>
    </w:p>
  </w:endnote>
  <w:endnote w:type="continuationSeparator" w:id="0">
    <w:p w14:paraId="114FDC46" w14:textId="77777777" w:rsidR="00D36862" w:rsidRDefault="00D368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C4A0B5B-3635-4214-A7BE-E016A75A4E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utiger LT 45 Light">
    <w:altName w:val="Calibri"/>
    <w:charset w:val="00"/>
    <w:family w:val="auto"/>
    <w:pitch w:val="default"/>
  </w:font>
  <w:font w:name="Frutiger LT 55 Roman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9054830-E44F-454E-AE6D-242CFB6C855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EFD5B5B-618A-464A-A4EC-247F0F6F3DD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55D0D3DE-6E81-4189-B569-F881D9ECE778}"/>
    <w:embedBold r:id="rId5" w:fontKey="{30DAEFDA-3C12-413E-B0A9-919BF3515054}"/>
    <w:embedItalic r:id="rId6" w:fontKey="{DB0DEC79-2524-4074-BDD8-F338EEE761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BB85A86-F355-4F04-A044-F81CB795A1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C41F6EB-C1CF-4416-955F-A919CFF98E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7E727" w14:textId="77777777" w:rsidR="004D0934" w:rsidRDefault="004D093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567BC145" w14:textId="77777777" w:rsidR="004D0934" w:rsidRDefault="006946C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5525299D" wp14:editId="0DBA4068">
          <wp:extent cx="6697345" cy="41288"/>
          <wp:effectExtent l="0" t="0" r="0" b="0"/>
          <wp:docPr id="2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97345" cy="412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28B1B" w14:textId="77777777" w:rsidR="004D0934" w:rsidRDefault="006946C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17361136" wp14:editId="103F0FD9">
          <wp:extent cx="6901180" cy="42545"/>
          <wp:effectExtent l="0" t="0" r="0" b="0"/>
          <wp:docPr id="2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01180" cy="42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BA4C23" w14:textId="77777777" w:rsidR="00D36862" w:rsidRDefault="00D36862">
      <w:pPr>
        <w:spacing w:line="240" w:lineRule="auto"/>
      </w:pPr>
      <w:r>
        <w:separator/>
      </w:r>
    </w:p>
  </w:footnote>
  <w:footnote w:type="continuationSeparator" w:id="0">
    <w:p w14:paraId="7664B740" w14:textId="77777777" w:rsidR="00D36862" w:rsidRDefault="00D3686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BB7CA" w14:textId="77777777" w:rsidR="004D0934" w:rsidRDefault="006946CC">
    <w:pPr>
      <w:pBdr>
        <w:top w:val="nil"/>
        <w:left w:val="nil"/>
        <w:bottom w:val="nil"/>
        <w:right w:val="nil"/>
        <w:between w:val="nil"/>
      </w:pBdr>
      <w:tabs>
        <w:tab w:val="center" w:pos="4153"/>
      </w:tabs>
      <w:spacing w:line="320" w:lineRule="auto"/>
      <w:rPr>
        <w:rFonts w:ascii="Century Gothic" w:eastAsia="Century Gothic" w:hAnsi="Century Gothic" w:cs="Century Gothic"/>
        <w:b/>
        <w:bCs/>
        <w:color w:val="2B0041"/>
        <w:sz w:val="32"/>
        <w:szCs w:val="32"/>
      </w:rPr>
    </w:pPr>
    <w:r>
      <w:rPr>
        <w:rFonts w:ascii="Century Gothic" w:eastAsia="Century Gothic" w:hAnsi="Century Gothic" w:cs="Century Gothic"/>
        <w:b/>
        <w:bCs/>
        <w:color w:val="2B0041"/>
        <w:sz w:val="32"/>
        <w:szCs w:val="32"/>
      </w:rPr>
      <w:t xml:space="preserve">Women in Nuclear UK                            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434AA8D" wp14:editId="137FAA1C">
          <wp:simplePos x="0" y="0"/>
          <wp:positionH relativeFrom="column">
            <wp:posOffset>3910965</wp:posOffset>
          </wp:positionH>
          <wp:positionV relativeFrom="paragraph">
            <wp:posOffset>-132713</wp:posOffset>
          </wp:positionV>
          <wp:extent cx="2857500" cy="790575"/>
          <wp:effectExtent l="0" t="0" r="0" b="0"/>
          <wp:wrapSquare wrapText="bothSides" distT="0" distB="0" distL="114300" distR="114300"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57500" cy="790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96A636" w14:textId="77777777" w:rsidR="004D0934" w:rsidRDefault="006946C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320" w:lineRule="auto"/>
      <w:jc w:val="both"/>
      <w:rPr>
        <w:rFonts w:ascii="Century Gothic" w:eastAsia="Century Gothic" w:hAnsi="Century Gothic" w:cs="Century Gothic"/>
        <w:color w:val="2B0041"/>
        <w:sz w:val="24"/>
        <w:szCs w:val="24"/>
      </w:rPr>
    </w:pPr>
    <w:r>
      <w:rPr>
        <w:rFonts w:ascii="Century Gothic" w:eastAsia="Century Gothic" w:hAnsi="Century Gothic" w:cs="Century Gothic"/>
        <w:color w:val="2B0041"/>
        <w:sz w:val="24"/>
        <w:szCs w:val="24"/>
      </w:rPr>
      <w:t>Role Description</w:t>
    </w:r>
    <w:r>
      <w:rPr>
        <w:rFonts w:ascii="Century Gothic" w:eastAsia="Century Gothic" w:hAnsi="Century Gothic" w:cs="Century Gothic"/>
        <w:color w:val="2B0041"/>
      </w:rPr>
      <w:t xml:space="preserve"> </w:t>
    </w:r>
    <w:r>
      <w:rPr>
        <w:rFonts w:ascii="Century Gothic" w:eastAsia="Century Gothic" w:hAnsi="Century Gothic" w:cs="Century Gothic"/>
        <w:color w:val="2B0041"/>
        <w:sz w:val="24"/>
        <w:szCs w:val="24"/>
      </w:rPr>
      <w:t xml:space="preserve"> </w:t>
    </w:r>
  </w:p>
  <w:p w14:paraId="557339B0" w14:textId="77777777" w:rsidR="004D0934" w:rsidRDefault="006946C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320" w:lineRule="auto"/>
      <w:jc w:val="both"/>
      <w:rPr>
        <w:color w:val="2B0041"/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3ADA135" wp14:editId="570E2819">
              <wp:simplePos x="0" y="0"/>
              <wp:positionH relativeFrom="column">
                <wp:posOffset>-88898</wp:posOffset>
              </wp:positionH>
              <wp:positionV relativeFrom="paragraph">
                <wp:posOffset>76200</wp:posOffset>
              </wp:positionV>
              <wp:extent cx="6964680" cy="91440"/>
              <wp:effectExtent l="0" t="0" r="0" b="0"/>
              <wp:wrapNone/>
              <wp:docPr id="20" name="Straight Arrow Connecto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1901760" y="3772380"/>
                        <a:ext cx="6888480" cy="1524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rgbClr val="46B7A9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-88898</wp:posOffset>
              </wp:positionH>
              <wp:positionV relativeFrom="paragraph">
                <wp:posOffset>76200</wp:posOffset>
              </wp:positionV>
              <wp:extent cx="6964680" cy="91440"/>
              <wp:effectExtent b="0" l="0" r="0" t="0"/>
              <wp:wrapNone/>
              <wp:docPr id="20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64680" cy="914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E6066" w14:textId="77777777" w:rsidR="004D0934" w:rsidRDefault="006946CC">
    <w:pPr>
      <w:pBdr>
        <w:top w:val="nil"/>
        <w:left w:val="nil"/>
        <w:bottom w:val="nil"/>
        <w:right w:val="nil"/>
        <w:between w:val="nil"/>
      </w:pBdr>
      <w:tabs>
        <w:tab w:val="center" w:pos="4153"/>
      </w:tabs>
      <w:spacing w:line="320" w:lineRule="auto"/>
      <w:rPr>
        <w:rFonts w:ascii="Century Gothic" w:eastAsia="Century Gothic" w:hAnsi="Century Gothic" w:cs="Century Gothic"/>
        <w:b/>
        <w:bCs/>
        <w:color w:val="2B0041"/>
        <w:sz w:val="32"/>
        <w:szCs w:val="32"/>
      </w:rPr>
    </w:pPr>
    <w:r>
      <w:rPr>
        <w:rFonts w:ascii="Century Gothic" w:eastAsia="Century Gothic" w:hAnsi="Century Gothic" w:cs="Century Gothic"/>
        <w:b/>
        <w:bCs/>
        <w:color w:val="2B0041"/>
        <w:sz w:val="32"/>
        <w:szCs w:val="32"/>
      </w:rPr>
      <w:t xml:space="preserve">Women in Nuclear UK                                  </w:t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3D459D7D" wp14:editId="32B797BB">
          <wp:simplePos x="0" y="0"/>
          <wp:positionH relativeFrom="column">
            <wp:posOffset>4888555</wp:posOffset>
          </wp:positionH>
          <wp:positionV relativeFrom="paragraph">
            <wp:posOffset>-228598</wp:posOffset>
          </wp:positionV>
          <wp:extent cx="1592898" cy="768985"/>
          <wp:effectExtent l="0" t="0" r="0" b="0"/>
          <wp:wrapSquare wrapText="bothSides" distT="114300" distB="114300" distL="114300" distR="114300"/>
          <wp:docPr id="2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2898" cy="768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74E8AB" w14:textId="77777777" w:rsidR="004D0934" w:rsidRDefault="006946C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320" w:lineRule="auto"/>
      <w:jc w:val="both"/>
      <w:rPr>
        <w:rFonts w:ascii="Century Gothic" w:eastAsia="Century Gothic" w:hAnsi="Century Gothic" w:cs="Century Gothic"/>
        <w:color w:val="2B0041"/>
        <w:sz w:val="24"/>
        <w:szCs w:val="24"/>
      </w:rPr>
    </w:pPr>
    <w:r>
      <w:rPr>
        <w:rFonts w:ascii="Century Gothic" w:eastAsia="Century Gothic" w:hAnsi="Century Gothic" w:cs="Century Gothic"/>
        <w:color w:val="2B0041"/>
        <w:sz w:val="24"/>
        <w:szCs w:val="24"/>
      </w:rPr>
      <w:t>Role Description</w:t>
    </w:r>
    <w:r>
      <w:rPr>
        <w:rFonts w:ascii="Century Gothic" w:eastAsia="Century Gothic" w:hAnsi="Century Gothic" w:cs="Century Gothic"/>
        <w:color w:val="2B0041"/>
      </w:rPr>
      <w:t xml:space="preserve"> </w:t>
    </w:r>
    <w:r>
      <w:rPr>
        <w:rFonts w:ascii="Century Gothic" w:eastAsia="Century Gothic" w:hAnsi="Century Gothic" w:cs="Century Gothic"/>
        <w:color w:val="2B0041"/>
        <w:sz w:val="24"/>
        <w:szCs w:val="24"/>
      </w:rPr>
      <w:t xml:space="preserve"> </w:t>
    </w:r>
  </w:p>
  <w:p w14:paraId="540ECA20" w14:textId="77777777" w:rsidR="004D0934" w:rsidRDefault="006946C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320" w:lineRule="auto"/>
      <w:jc w:val="both"/>
      <w:rPr>
        <w:color w:val="2B0041"/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4844BA2C" wp14:editId="0FA710A4">
              <wp:simplePos x="0" y="0"/>
              <wp:positionH relativeFrom="column">
                <wp:posOffset>-88898</wp:posOffset>
              </wp:positionH>
              <wp:positionV relativeFrom="paragraph">
                <wp:posOffset>76200</wp:posOffset>
              </wp:positionV>
              <wp:extent cx="6964680" cy="91440"/>
              <wp:effectExtent l="0" t="0" r="0" b="0"/>
              <wp:wrapNone/>
              <wp:docPr id="19" name="Straight Arrow Connecto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1901760" y="3772380"/>
                        <a:ext cx="6888480" cy="1524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rgbClr val="46B7A9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-88898</wp:posOffset>
              </wp:positionH>
              <wp:positionV relativeFrom="paragraph">
                <wp:posOffset>76200</wp:posOffset>
              </wp:positionV>
              <wp:extent cx="6964680" cy="91440"/>
              <wp:effectExtent b="0" l="0" r="0" t="0"/>
              <wp:wrapNone/>
              <wp:docPr id="19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64680" cy="914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E12BFA"/>
    <w:multiLevelType w:val="multilevel"/>
    <w:tmpl w:val="8BF0DBD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06A0010"/>
    <w:multiLevelType w:val="multilevel"/>
    <w:tmpl w:val="07DE531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207985736">
    <w:abstractNumId w:val="0"/>
  </w:num>
  <w:num w:numId="2" w16cid:durableId="20233885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934"/>
    <w:rsid w:val="00361280"/>
    <w:rsid w:val="00375F86"/>
    <w:rsid w:val="004D0934"/>
    <w:rsid w:val="006946CC"/>
    <w:rsid w:val="00D36862"/>
    <w:rsid w:val="00EE6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82F0F"/>
  <w15:docId w15:val="{55E2D569-0228-4FB0-A978-2ED8F510A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rutiger LT 45 Light" w:eastAsia="Frutiger LT 45 Light" w:hAnsi="Frutiger LT 45 Light" w:cs="Frutiger LT 45 Light"/>
        <w:lang w:val="en-GB" w:eastAsia="en-GB" w:bidi="ar-SA"/>
      </w:rPr>
    </w:rPrDefault>
    <w:pPrDefault>
      <w:pPr>
        <w:spacing w:line="25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line="240" w:lineRule="auto"/>
      <w:outlineLvl w:val="0"/>
    </w:pPr>
    <w:rPr>
      <w:rFonts w:ascii="Frutiger LT 55 Roman" w:eastAsia="Frutiger LT 55 Roman" w:hAnsi="Frutiger LT 55 Roman" w:cs="Frutiger LT 55 Roman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07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7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D7B6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7B61"/>
  </w:style>
  <w:style w:type="paragraph" w:styleId="Footer">
    <w:name w:val="footer"/>
    <w:basedOn w:val="Normal"/>
    <w:link w:val="FooterChar"/>
    <w:uiPriority w:val="99"/>
    <w:unhideWhenUsed/>
    <w:rsid w:val="00DD7B6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7B61"/>
  </w:style>
  <w:style w:type="paragraph" w:styleId="ListParagraph">
    <w:name w:val="List Paragraph"/>
    <w:basedOn w:val="Normal"/>
    <w:uiPriority w:val="34"/>
    <w:qFormat/>
    <w:rsid w:val="00BA2C72"/>
    <w:pPr>
      <w:ind w:left="720"/>
      <w:contextualSpacing/>
    </w:p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diOo0wRNUwlgz9seb9KwoUsP8Q==">CgMxLjAyDmguYmJ5eDg0cXJxMjduMg5oLmJieXg4NHFycTI3bjIOaC5iYnl4ODRxcnEyN24yDmguYmJ5eDg0cXJxMjduMg5oLmJieXg4NHFycTI3bjIOaC5iYnl4ODRxcnEyN244AHIhMTZQRUdEYkxoc3Zza2JHOVR0Z1hGTW5ENUZEa3pnNHdT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570</Words>
  <Characters>3253</Characters>
  <Application>Microsoft Office Word</Application>
  <DocSecurity>0</DocSecurity>
  <Lines>27</Lines>
  <Paragraphs>7</Paragraphs>
  <ScaleCrop>false</ScaleCrop>
  <Company/>
  <LinksUpToDate>false</LinksUpToDate>
  <CharactersWithSpaces>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Lucy Austin</dc:creator>
  <cp:lastModifiedBy>Meriel Graham</cp:lastModifiedBy>
  <cp:revision>2</cp:revision>
  <dcterms:created xsi:type="dcterms:W3CDTF">2026-04-16T12:31:00Z</dcterms:created>
  <dcterms:modified xsi:type="dcterms:W3CDTF">2026-04-16T12:31:00Z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sync_UniqueId">
    <vt:lpwstr>264661</vt:lpwstr>
  </property>
  <property fmtid="{D5CDD505-2E9C-101B-9397-08002B2CF9AE}" pid="3" name="Jive_LatestUserAccountName">
    <vt:lpwstr>russell.menday@nda.gov.uk</vt:lpwstr>
  </property>
  <property fmtid="{D5CDD505-2E9C-101B-9397-08002B2CF9AE}" pid="4" name="Jive_VersionGuid">
    <vt:lpwstr>6e6d377d-9afb-4cfb-bed0-56da1f707fc4</vt:lpwstr>
  </property>
  <property fmtid="{D5CDD505-2E9C-101B-9397-08002B2CF9AE}" pid="5" name="Offisync_ServerID">
    <vt:lpwstr>1cb63754-bba9-41b9-ac2f-694933b04be2</vt:lpwstr>
  </property>
  <property fmtid="{D5CDD505-2E9C-101B-9397-08002B2CF9AE}" pid="6" name="Offisync_UpdateToken">
    <vt:lpwstr>1</vt:lpwstr>
  </property>
  <property fmtid="{D5CDD505-2E9C-101B-9397-08002B2CF9AE}" pid="7" name="Offisync_ProviderInitializationData">
    <vt:lpwstr>https://ecosystem.org.uk</vt:lpwstr>
  </property>
  <property fmtid="{D5CDD505-2E9C-101B-9397-08002B2CF9AE}" pid="8" name="GrammarlyDocumentId">
    <vt:lpwstr>97b27bb4-d0fa-4f9e-adc7-66ba62e9459b</vt:lpwstr>
  </property>
  <property fmtid="{D5CDD505-2E9C-101B-9397-08002B2CF9AE}" pid="9" name="MSIP_Label_22759de7-3255-46b5-8dfe-736652f9c6c1_Enabled">
    <vt:lpwstr>true</vt:lpwstr>
  </property>
  <property fmtid="{D5CDD505-2E9C-101B-9397-08002B2CF9AE}" pid="10" name="MSIP_Label_22759de7-3255-46b5-8dfe-736652f9c6c1_SetDate">
    <vt:lpwstr>2026-01-24T22:49:29Z</vt:lpwstr>
  </property>
  <property fmtid="{D5CDD505-2E9C-101B-9397-08002B2CF9AE}" pid="11" name="MSIP_Label_22759de7-3255-46b5-8dfe-736652f9c6c1_Method">
    <vt:lpwstr>Standard</vt:lpwstr>
  </property>
  <property fmtid="{D5CDD505-2E9C-101B-9397-08002B2CF9AE}" pid="12" name="MSIP_Label_22759de7-3255-46b5-8dfe-736652f9c6c1_Name">
    <vt:lpwstr>22759de7-3255-46b5-8dfe-736652f9c6c1</vt:lpwstr>
  </property>
  <property fmtid="{D5CDD505-2E9C-101B-9397-08002B2CF9AE}" pid="13" name="MSIP_Label_22759de7-3255-46b5-8dfe-736652f9c6c1_SiteId">
    <vt:lpwstr>c6ac664b-ae27-4d5d-b4e6-bb5717196fc7</vt:lpwstr>
  </property>
  <property fmtid="{D5CDD505-2E9C-101B-9397-08002B2CF9AE}" pid="14" name="MSIP_Label_22759de7-3255-46b5-8dfe-736652f9c6c1_ActionId">
    <vt:lpwstr>2532cbb3-a04a-4a57-91cc-e1995227dac0</vt:lpwstr>
  </property>
  <property fmtid="{D5CDD505-2E9C-101B-9397-08002B2CF9AE}" pid="15" name="MSIP_Label_22759de7-3255-46b5-8dfe-736652f9c6c1_ContentBits">
    <vt:lpwstr>0</vt:lpwstr>
  </property>
  <property fmtid="{D5CDD505-2E9C-101B-9397-08002B2CF9AE}" pid="16" name="MSIP_Label_22759de7-3255-46b5-8dfe-736652f9c6c1_Tag">
    <vt:lpwstr>10, 3, 0, 1</vt:lpwstr>
  </property>
</Properties>
</file>