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535C0" w14:textId="77777777" w:rsidR="00B22CC3" w:rsidRDefault="00FC2B0A">
      <w:pPr>
        <w:tabs>
          <w:tab w:val="left" w:pos="7480"/>
        </w:tabs>
        <w:rPr>
          <w:rFonts w:ascii="Century Gothic" w:eastAsia="Century Gothic" w:hAnsi="Century Gothic" w:cs="Century Gothic"/>
        </w:rPr>
      </w:pPr>
      <w:r>
        <w:rPr>
          <w:rFonts w:ascii="Century Gothic" w:eastAsia="Century Gothic" w:hAnsi="Century Gothic" w:cs="Century Gothic"/>
        </w:rPr>
        <w:tab/>
      </w:r>
    </w:p>
    <w:tbl>
      <w:tblPr>
        <w:tblStyle w:val="a1"/>
        <w:tblW w:w="10762"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2988"/>
        <w:gridCol w:w="7774"/>
      </w:tblGrid>
      <w:tr w:rsidR="00B22CC3" w14:paraId="7DA3A430" w14:textId="77777777">
        <w:trPr>
          <w:trHeight w:val="300"/>
        </w:trPr>
        <w:tc>
          <w:tcPr>
            <w:tcW w:w="2988" w:type="dxa"/>
            <w:vAlign w:val="center"/>
          </w:tcPr>
          <w:p w14:paraId="540BF292" w14:textId="77777777" w:rsidR="00B22CC3" w:rsidRDefault="00FC2B0A">
            <w:pPr>
              <w:pBdr>
                <w:top w:val="nil"/>
                <w:left w:val="nil"/>
                <w:bottom w:val="nil"/>
                <w:right w:val="nil"/>
                <w:between w:val="nil"/>
              </w:pBdr>
              <w:tabs>
                <w:tab w:val="left" w:pos="1995"/>
              </w:tabs>
              <w:spacing w:line="240" w:lineRule="auto"/>
              <w:rPr>
                <w:rFonts w:ascii="Century Gothic" w:eastAsia="Century Gothic" w:hAnsi="Century Gothic" w:cs="Century Gothic"/>
                <w:b/>
                <w:bCs/>
                <w:color w:val="633188"/>
                <w:sz w:val="24"/>
                <w:szCs w:val="24"/>
              </w:rPr>
            </w:pPr>
            <w:r>
              <w:rPr>
                <w:rFonts w:ascii="Century Gothic" w:eastAsia="Century Gothic" w:hAnsi="Century Gothic" w:cs="Century Gothic"/>
                <w:b/>
                <w:bCs/>
                <w:color w:val="633188"/>
                <w:sz w:val="24"/>
                <w:szCs w:val="24"/>
              </w:rPr>
              <w:t>Position</w:t>
            </w:r>
          </w:p>
        </w:tc>
        <w:tc>
          <w:tcPr>
            <w:tcW w:w="7774" w:type="dxa"/>
            <w:vAlign w:val="center"/>
          </w:tcPr>
          <w:p w14:paraId="6965B37D" w14:textId="7B84675B" w:rsidR="00B22CC3" w:rsidRDefault="00FC2B0A">
            <w:pPr>
              <w:pBdr>
                <w:top w:val="nil"/>
                <w:left w:val="nil"/>
                <w:bottom w:val="nil"/>
                <w:right w:val="nil"/>
                <w:between w:val="nil"/>
              </w:pBdr>
              <w:spacing w:line="240" w:lineRule="auto"/>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 xml:space="preserve">WiN Regional Lead – </w:t>
            </w:r>
            <w:r w:rsidR="0095183C">
              <w:rPr>
                <w:rFonts w:ascii="Century Gothic" w:eastAsia="Century Gothic" w:hAnsi="Century Gothic" w:cs="Century Gothic"/>
                <w:sz w:val="24"/>
                <w:szCs w:val="24"/>
              </w:rPr>
              <w:t>Central Scotland</w:t>
            </w:r>
          </w:p>
        </w:tc>
      </w:tr>
      <w:tr w:rsidR="00B22CC3" w14:paraId="42CA7E58" w14:textId="77777777">
        <w:trPr>
          <w:trHeight w:val="300"/>
        </w:trPr>
        <w:tc>
          <w:tcPr>
            <w:tcW w:w="2988" w:type="dxa"/>
            <w:vAlign w:val="center"/>
          </w:tcPr>
          <w:p w14:paraId="09DEC738" w14:textId="77777777" w:rsidR="00B22CC3" w:rsidRDefault="00FC2B0A">
            <w:pPr>
              <w:pBdr>
                <w:top w:val="nil"/>
                <w:left w:val="nil"/>
                <w:bottom w:val="nil"/>
                <w:right w:val="nil"/>
                <w:between w:val="nil"/>
              </w:pBdr>
              <w:tabs>
                <w:tab w:val="left" w:pos="1995"/>
              </w:tabs>
              <w:spacing w:line="240" w:lineRule="auto"/>
              <w:rPr>
                <w:rFonts w:ascii="Century Gothic" w:eastAsia="Century Gothic" w:hAnsi="Century Gothic" w:cs="Century Gothic"/>
                <w:b/>
                <w:bCs/>
                <w:color w:val="31849B"/>
                <w:sz w:val="24"/>
                <w:szCs w:val="24"/>
              </w:rPr>
            </w:pPr>
            <w:r>
              <w:rPr>
                <w:rFonts w:ascii="Century Gothic" w:eastAsia="Century Gothic" w:hAnsi="Century Gothic" w:cs="Century Gothic"/>
                <w:b/>
                <w:bCs/>
                <w:color w:val="633188"/>
                <w:sz w:val="24"/>
                <w:szCs w:val="24"/>
              </w:rPr>
              <w:t>Reporting to</w:t>
            </w:r>
          </w:p>
        </w:tc>
        <w:tc>
          <w:tcPr>
            <w:tcW w:w="7774" w:type="dxa"/>
            <w:vAlign w:val="center"/>
          </w:tcPr>
          <w:p w14:paraId="428D5389" w14:textId="77777777" w:rsidR="00B22CC3" w:rsidRDefault="00FC2B0A">
            <w:pPr>
              <w:pBdr>
                <w:top w:val="nil"/>
                <w:left w:val="nil"/>
                <w:bottom w:val="nil"/>
                <w:right w:val="nil"/>
                <w:between w:val="nil"/>
              </w:pBdr>
              <w:spacing w:line="240" w:lineRule="auto"/>
              <w:rPr>
                <w:rFonts w:ascii="Century Gothic" w:eastAsia="Century Gothic" w:hAnsi="Century Gothic" w:cs="Century Gothic"/>
                <w:i/>
                <w:iCs/>
                <w:color w:val="000000"/>
                <w:sz w:val="24"/>
                <w:szCs w:val="24"/>
              </w:rPr>
            </w:pPr>
            <w:r>
              <w:rPr>
                <w:rFonts w:ascii="Century Gothic" w:eastAsia="Century Gothic" w:hAnsi="Century Gothic" w:cs="Century Gothic"/>
                <w:i/>
                <w:iCs/>
                <w:sz w:val="24"/>
                <w:szCs w:val="24"/>
              </w:rPr>
              <w:t>WiN Network Executive</w:t>
            </w:r>
          </w:p>
        </w:tc>
      </w:tr>
      <w:tr w:rsidR="00B22CC3" w14:paraId="0398DADF" w14:textId="77777777">
        <w:trPr>
          <w:trHeight w:val="300"/>
        </w:trPr>
        <w:tc>
          <w:tcPr>
            <w:tcW w:w="2988" w:type="dxa"/>
            <w:vAlign w:val="center"/>
          </w:tcPr>
          <w:p w14:paraId="6D5DCC0F" w14:textId="77777777" w:rsidR="00B22CC3" w:rsidRDefault="00FC2B0A">
            <w:pPr>
              <w:pBdr>
                <w:top w:val="nil"/>
                <w:left w:val="nil"/>
                <w:bottom w:val="nil"/>
                <w:right w:val="nil"/>
                <w:between w:val="nil"/>
              </w:pBdr>
              <w:tabs>
                <w:tab w:val="left" w:pos="1995"/>
              </w:tabs>
              <w:spacing w:line="240" w:lineRule="auto"/>
              <w:rPr>
                <w:rFonts w:ascii="Century Gothic" w:eastAsia="Century Gothic" w:hAnsi="Century Gothic" w:cs="Century Gothic"/>
                <w:b/>
                <w:bCs/>
                <w:color w:val="FFA02F"/>
                <w:sz w:val="24"/>
                <w:szCs w:val="24"/>
              </w:rPr>
            </w:pPr>
            <w:r>
              <w:rPr>
                <w:rFonts w:ascii="Century Gothic" w:eastAsia="Century Gothic" w:hAnsi="Century Gothic" w:cs="Century Gothic"/>
                <w:b/>
                <w:bCs/>
                <w:color w:val="633188"/>
                <w:sz w:val="24"/>
                <w:szCs w:val="24"/>
              </w:rPr>
              <w:t>Location</w:t>
            </w:r>
          </w:p>
        </w:tc>
        <w:tc>
          <w:tcPr>
            <w:tcW w:w="7774" w:type="dxa"/>
            <w:vAlign w:val="center"/>
          </w:tcPr>
          <w:p w14:paraId="426A5056" w14:textId="5B278DFD" w:rsidR="00B22CC3" w:rsidRDefault="00FC2B0A">
            <w:pPr>
              <w:pBdr>
                <w:top w:val="nil"/>
                <w:left w:val="nil"/>
                <w:bottom w:val="nil"/>
                <w:right w:val="nil"/>
                <w:between w:val="nil"/>
              </w:pBdr>
              <w:spacing w:line="240" w:lineRule="auto"/>
              <w:rPr>
                <w:rFonts w:ascii="Century Gothic" w:eastAsia="Century Gothic" w:hAnsi="Century Gothic" w:cs="Century Gothic"/>
                <w:i/>
                <w:iCs/>
                <w:color w:val="000000"/>
                <w:sz w:val="24"/>
                <w:szCs w:val="24"/>
              </w:rPr>
            </w:pPr>
            <w:r>
              <w:rPr>
                <w:rFonts w:ascii="Century Gothic" w:eastAsia="Century Gothic" w:hAnsi="Century Gothic" w:cs="Century Gothic"/>
                <w:i/>
                <w:iCs/>
                <w:color w:val="000000"/>
                <w:sz w:val="24"/>
                <w:szCs w:val="24"/>
              </w:rPr>
              <w:t>Flexible w</w:t>
            </w:r>
            <w:r>
              <w:rPr>
                <w:rFonts w:ascii="Century Gothic" w:eastAsia="Century Gothic" w:hAnsi="Century Gothic" w:cs="Century Gothic"/>
                <w:i/>
                <w:iCs/>
                <w:sz w:val="24"/>
                <w:szCs w:val="24"/>
              </w:rPr>
              <w:t xml:space="preserve">ithin the </w:t>
            </w:r>
            <w:r w:rsidR="0095183C" w:rsidRPr="0095183C">
              <w:rPr>
                <w:rFonts w:ascii="Century Gothic" w:eastAsia="Century Gothic" w:hAnsi="Century Gothic" w:cs="Century Gothic"/>
                <w:i/>
                <w:iCs/>
                <w:sz w:val="24"/>
                <w:szCs w:val="24"/>
              </w:rPr>
              <w:t>Central Scotland</w:t>
            </w:r>
            <w:r w:rsidR="00954C53">
              <w:rPr>
                <w:rFonts w:ascii="Century Gothic" w:eastAsia="Century Gothic" w:hAnsi="Century Gothic" w:cs="Century Gothic"/>
                <w:i/>
                <w:iCs/>
                <w:sz w:val="24"/>
                <w:szCs w:val="24"/>
              </w:rPr>
              <w:t xml:space="preserve"> Region</w:t>
            </w:r>
          </w:p>
        </w:tc>
      </w:tr>
    </w:tbl>
    <w:p w14:paraId="1A115882" w14:textId="77777777" w:rsidR="00B22CC3" w:rsidRDefault="00B22CC3">
      <w:pPr>
        <w:pBdr>
          <w:top w:val="nil"/>
          <w:left w:val="nil"/>
          <w:bottom w:val="nil"/>
          <w:right w:val="nil"/>
          <w:between w:val="nil"/>
        </w:pBdr>
        <w:tabs>
          <w:tab w:val="left" w:pos="1995"/>
        </w:tabs>
        <w:rPr>
          <w:rFonts w:ascii="Century Gothic" w:eastAsia="Century Gothic" w:hAnsi="Century Gothic" w:cs="Century Gothic"/>
          <w:color w:val="000000"/>
          <w:sz w:val="24"/>
          <w:szCs w:val="24"/>
        </w:rPr>
      </w:pPr>
    </w:p>
    <w:p w14:paraId="1B196272" w14:textId="77777777" w:rsidR="00FC2B0A" w:rsidRPr="00636368" w:rsidRDefault="00FC2B0A" w:rsidP="00FC2B0A">
      <w:pPr>
        <w:pBdr>
          <w:top w:val="nil"/>
          <w:left w:val="nil"/>
          <w:bottom w:val="nil"/>
          <w:right w:val="nil"/>
          <w:between w:val="nil"/>
        </w:pBdr>
        <w:tabs>
          <w:tab w:val="center" w:pos="4153"/>
          <w:tab w:val="right" w:pos="8306"/>
        </w:tabs>
        <w:spacing w:line="300" w:lineRule="auto"/>
        <w:rPr>
          <w:rFonts w:ascii="Century Gothic" w:hAnsi="Century Gothic"/>
          <w:b/>
          <w:color w:val="46B7A9"/>
          <w:sz w:val="24"/>
          <w:szCs w:val="24"/>
        </w:rPr>
      </w:pPr>
      <w:r w:rsidRPr="00636368">
        <w:rPr>
          <w:rFonts w:ascii="Century Gothic" w:hAnsi="Century Gothic"/>
          <w:b/>
          <w:color w:val="46B7A9"/>
          <w:sz w:val="24"/>
          <w:szCs w:val="24"/>
        </w:rPr>
        <w:t>Background</w:t>
      </w:r>
    </w:p>
    <w:p w14:paraId="37E261FE" w14:textId="5498942D" w:rsidR="00FC2B0A" w:rsidRPr="00636368" w:rsidRDefault="00FC2B0A" w:rsidP="00FC2B0A">
      <w:pPr>
        <w:rPr>
          <w:rFonts w:ascii="Century Gothic" w:hAnsi="Century Gothic"/>
          <w:sz w:val="24"/>
          <w:szCs w:val="24"/>
        </w:rPr>
      </w:pPr>
      <w:r w:rsidRPr="00636368">
        <w:rPr>
          <w:rFonts w:ascii="Century Gothic" w:hAnsi="Century Gothic"/>
          <w:sz w:val="24"/>
          <w:szCs w:val="24"/>
        </w:rPr>
        <w:t>Women in Nuclear UK (WiN UK) was formed in early 2014 to improve diversity and increase the skills base in the nuclear industry by encouraging gender balance. In 2020</w:t>
      </w:r>
      <w:r w:rsidR="009434D0">
        <w:rPr>
          <w:rFonts w:ascii="Century Gothic" w:hAnsi="Century Gothic"/>
          <w:sz w:val="24"/>
          <w:szCs w:val="24"/>
        </w:rPr>
        <w:t>,</w:t>
      </w:r>
      <w:r w:rsidRPr="00636368">
        <w:rPr>
          <w:rFonts w:ascii="Century Gothic" w:hAnsi="Century Gothic"/>
          <w:sz w:val="24"/>
          <w:szCs w:val="24"/>
        </w:rPr>
        <w:t xml:space="preserve"> WiN UK became a not-for-profit company limited by guarantee.</w:t>
      </w:r>
    </w:p>
    <w:p w14:paraId="02D6180E" w14:textId="77777777" w:rsidR="00FC2B0A" w:rsidRPr="00636368" w:rsidRDefault="00FC2B0A" w:rsidP="00FC2B0A">
      <w:pPr>
        <w:rPr>
          <w:rFonts w:ascii="Century Gothic" w:hAnsi="Century Gothic"/>
          <w:sz w:val="24"/>
          <w:szCs w:val="24"/>
        </w:rPr>
      </w:pPr>
    </w:p>
    <w:p w14:paraId="6A658F33" w14:textId="77777777" w:rsidR="00FC2B0A" w:rsidRPr="00636368" w:rsidRDefault="00FC2B0A" w:rsidP="00FC2B0A">
      <w:pPr>
        <w:rPr>
          <w:rFonts w:ascii="Century Gothic" w:hAnsi="Century Gothic"/>
          <w:sz w:val="24"/>
          <w:szCs w:val="24"/>
        </w:rPr>
      </w:pPr>
      <w:bookmarkStart w:id="0" w:name="_gjdgxs" w:colFirst="0" w:colLast="0"/>
      <w:bookmarkEnd w:id="0"/>
      <w:r w:rsidRPr="00636368">
        <w:rPr>
          <w:rFonts w:ascii="Century Gothic" w:hAnsi="Century Gothic"/>
          <w:sz w:val="24"/>
          <w:szCs w:val="24"/>
        </w:rPr>
        <w:t>Women in Nuclear UK’s mission is to address the industry's gender balance, improve the representation of women in leadership, engage with the industry, government and public on nuclear issues and support the industry with tools and information.</w:t>
      </w:r>
    </w:p>
    <w:p w14:paraId="5533879F" w14:textId="77777777" w:rsidR="00FC2B0A" w:rsidRPr="00636368" w:rsidRDefault="00FC2B0A" w:rsidP="00FC2B0A">
      <w:pPr>
        <w:rPr>
          <w:rFonts w:ascii="Century Gothic" w:hAnsi="Century Gothic"/>
          <w:sz w:val="24"/>
          <w:szCs w:val="24"/>
        </w:rPr>
      </w:pPr>
    </w:p>
    <w:p w14:paraId="34E6C56A" w14:textId="77777777" w:rsidR="00FC2B0A" w:rsidRPr="00636368" w:rsidRDefault="00FC2B0A" w:rsidP="00FC2B0A">
      <w:pPr>
        <w:rPr>
          <w:rFonts w:ascii="Century Gothic" w:hAnsi="Century Gothic"/>
          <w:sz w:val="24"/>
          <w:szCs w:val="24"/>
        </w:rPr>
      </w:pPr>
      <w:r w:rsidRPr="00636368">
        <w:rPr>
          <w:rFonts w:ascii="Century Gothic" w:hAnsi="Century Gothic"/>
          <w:sz w:val="24"/>
          <w:szCs w:val="24"/>
        </w:rPr>
        <w:t xml:space="preserve">WiN UK’s Strategic Objectives: </w:t>
      </w:r>
    </w:p>
    <w:p w14:paraId="14304781" w14:textId="77777777" w:rsidR="00FC2B0A" w:rsidRPr="00636368" w:rsidRDefault="00FC2B0A" w:rsidP="00FC2B0A">
      <w:pPr>
        <w:rPr>
          <w:rFonts w:ascii="Century Gothic" w:hAnsi="Century Gothic"/>
          <w:sz w:val="24"/>
          <w:szCs w:val="24"/>
        </w:rPr>
      </w:pPr>
    </w:p>
    <w:p w14:paraId="1B33EB18" w14:textId="7C79573D" w:rsidR="00FC2B0A" w:rsidRPr="00636368" w:rsidRDefault="00FC2B0A" w:rsidP="00FC2B0A">
      <w:pPr>
        <w:numPr>
          <w:ilvl w:val="0"/>
          <w:numId w:val="3"/>
        </w:numPr>
        <w:pBdr>
          <w:top w:val="nil"/>
          <w:left w:val="nil"/>
          <w:bottom w:val="nil"/>
          <w:right w:val="nil"/>
          <w:between w:val="nil"/>
        </w:pBdr>
        <w:spacing w:line="240" w:lineRule="auto"/>
        <w:rPr>
          <w:rFonts w:ascii="Century Gothic" w:hAnsi="Century Gothic"/>
          <w:color w:val="000000"/>
          <w:sz w:val="24"/>
          <w:szCs w:val="24"/>
        </w:rPr>
      </w:pPr>
      <w:r w:rsidRPr="00636368">
        <w:rPr>
          <w:rFonts w:ascii="Century Gothic" w:hAnsi="Century Gothic"/>
          <w:b/>
          <w:color w:val="633188"/>
          <w:sz w:val="24"/>
          <w:szCs w:val="24"/>
        </w:rPr>
        <w:t>Attraction</w:t>
      </w:r>
      <w:r w:rsidRPr="00636368">
        <w:rPr>
          <w:rFonts w:ascii="Century Gothic" w:hAnsi="Century Gothic"/>
          <w:color w:val="633188"/>
          <w:sz w:val="24"/>
          <w:szCs w:val="24"/>
        </w:rPr>
        <w:t xml:space="preserve"> </w:t>
      </w:r>
      <w:r w:rsidRPr="00636368">
        <w:rPr>
          <w:rFonts w:ascii="Century Gothic" w:hAnsi="Century Gothic"/>
          <w:color w:val="000000"/>
          <w:sz w:val="24"/>
          <w:szCs w:val="24"/>
        </w:rPr>
        <w:t>- to encourage women to join the nuclear industry through engagement with schools, colleges, universities, appropriate youth groups and nuclear sector employers to create dialogue and raise awareness of the industry via events and communications.  Also</w:t>
      </w:r>
      <w:r w:rsidR="009434D0">
        <w:rPr>
          <w:rFonts w:ascii="Century Gothic" w:hAnsi="Century Gothic"/>
          <w:color w:val="000000"/>
          <w:sz w:val="24"/>
          <w:szCs w:val="24"/>
        </w:rPr>
        <w:t>,</w:t>
      </w:r>
      <w:r w:rsidRPr="00636368">
        <w:rPr>
          <w:rFonts w:ascii="Century Gothic" w:hAnsi="Century Gothic"/>
          <w:color w:val="000000"/>
          <w:sz w:val="24"/>
          <w:szCs w:val="24"/>
        </w:rPr>
        <w:t xml:space="preserve"> to work with national organisations to provide consultation and feedback on best practice to achieve a gender balanced workforce.</w:t>
      </w:r>
    </w:p>
    <w:p w14:paraId="31CEB948" w14:textId="77777777" w:rsidR="00FC2B0A" w:rsidRPr="00636368" w:rsidRDefault="00FC2B0A" w:rsidP="00FC2B0A">
      <w:pPr>
        <w:numPr>
          <w:ilvl w:val="0"/>
          <w:numId w:val="3"/>
        </w:numPr>
        <w:pBdr>
          <w:top w:val="nil"/>
          <w:left w:val="nil"/>
          <w:bottom w:val="nil"/>
          <w:right w:val="nil"/>
          <w:between w:val="nil"/>
        </w:pBdr>
        <w:spacing w:line="240" w:lineRule="auto"/>
        <w:rPr>
          <w:rFonts w:ascii="Century Gothic" w:hAnsi="Century Gothic"/>
          <w:color w:val="000000"/>
          <w:sz w:val="24"/>
          <w:szCs w:val="24"/>
        </w:rPr>
      </w:pPr>
      <w:r w:rsidRPr="00636368">
        <w:rPr>
          <w:rFonts w:ascii="Century Gothic" w:hAnsi="Century Gothic"/>
          <w:b/>
          <w:color w:val="633188"/>
          <w:sz w:val="24"/>
          <w:szCs w:val="24"/>
        </w:rPr>
        <w:t>Retention</w:t>
      </w:r>
      <w:r w:rsidRPr="00636368">
        <w:rPr>
          <w:rFonts w:ascii="Century Gothic" w:hAnsi="Century Gothic"/>
          <w:color w:val="633188"/>
          <w:sz w:val="24"/>
          <w:szCs w:val="24"/>
        </w:rPr>
        <w:t xml:space="preserve"> </w:t>
      </w:r>
      <w:r w:rsidRPr="00636368">
        <w:rPr>
          <w:rFonts w:ascii="Century Gothic" w:hAnsi="Century Gothic"/>
          <w:color w:val="000000"/>
          <w:sz w:val="24"/>
          <w:szCs w:val="24"/>
        </w:rPr>
        <w:t>- to support those already in the sector with career progression through mentoring and networking.</w:t>
      </w:r>
    </w:p>
    <w:p w14:paraId="62A6D685" w14:textId="77777777" w:rsidR="00FC2B0A" w:rsidRPr="00636368" w:rsidRDefault="00FC2B0A" w:rsidP="00FC2B0A">
      <w:pPr>
        <w:numPr>
          <w:ilvl w:val="0"/>
          <w:numId w:val="3"/>
        </w:numPr>
        <w:pBdr>
          <w:top w:val="nil"/>
          <w:left w:val="nil"/>
          <w:bottom w:val="nil"/>
          <w:right w:val="nil"/>
          <w:between w:val="nil"/>
        </w:pBdr>
        <w:spacing w:line="240" w:lineRule="auto"/>
        <w:rPr>
          <w:rFonts w:ascii="Century Gothic" w:hAnsi="Century Gothic"/>
          <w:color w:val="000000"/>
          <w:sz w:val="24"/>
          <w:szCs w:val="24"/>
        </w:rPr>
      </w:pPr>
      <w:r w:rsidRPr="00636368">
        <w:rPr>
          <w:rFonts w:ascii="Century Gothic" w:hAnsi="Century Gothic"/>
          <w:b/>
          <w:color w:val="633188"/>
          <w:sz w:val="24"/>
          <w:szCs w:val="24"/>
        </w:rPr>
        <w:t>Dialogue</w:t>
      </w:r>
      <w:r w:rsidRPr="00636368">
        <w:rPr>
          <w:rFonts w:ascii="Century Gothic" w:hAnsi="Century Gothic"/>
          <w:color w:val="633188"/>
          <w:sz w:val="24"/>
          <w:szCs w:val="24"/>
        </w:rPr>
        <w:t xml:space="preserve"> </w:t>
      </w:r>
      <w:r w:rsidRPr="00636368">
        <w:rPr>
          <w:rFonts w:ascii="Century Gothic" w:hAnsi="Century Gothic"/>
          <w:color w:val="000000"/>
          <w:sz w:val="24"/>
          <w:szCs w:val="24"/>
        </w:rPr>
        <w:t>- leading on broader engagement on diversity within the sector, but also on engaging women outside the industry in the debate on nuclear energy.</w:t>
      </w:r>
    </w:p>
    <w:p w14:paraId="3580A494" w14:textId="77777777" w:rsidR="00FC2B0A" w:rsidRPr="00636368" w:rsidRDefault="00FC2B0A" w:rsidP="00FC2B0A">
      <w:pPr>
        <w:pBdr>
          <w:top w:val="nil"/>
          <w:left w:val="nil"/>
          <w:bottom w:val="nil"/>
          <w:right w:val="nil"/>
          <w:between w:val="nil"/>
        </w:pBdr>
        <w:spacing w:line="240" w:lineRule="auto"/>
        <w:rPr>
          <w:rFonts w:ascii="Century Gothic" w:hAnsi="Century Gothic"/>
          <w:b/>
          <w:color w:val="633188"/>
          <w:sz w:val="24"/>
          <w:szCs w:val="24"/>
        </w:rPr>
      </w:pPr>
    </w:p>
    <w:p w14:paraId="233689B3" w14:textId="5614B7A5" w:rsidR="00FC2B0A" w:rsidRPr="00636368" w:rsidRDefault="00FC2B0A" w:rsidP="00FC2B0A">
      <w:pPr>
        <w:pBdr>
          <w:top w:val="nil"/>
          <w:left w:val="nil"/>
          <w:bottom w:val="nil"/>
          <w:right w:val="nil"/>
          <w:between w:val="nil"/>
        </w:pBdr>
        <w:spacing w:line="240" w:lineRule="auto"/>
        <w:rPr>
          <w:rFonts w:ascii="Century Gothic" w:hAnsi="Century Gothic"/>
          <w:color w:val="000000"/>
          <w:sz w:val="24"/>
          <w:szCs w:val="24"/>
        </w:rPr>
      </w:pPr>
      <w:r w:rsidRPr="00636368">
        <w:rPr>
          <w:rFonts w:ascii="Century Gothic" w:hAnsi="Century Gothic"/>
          <w:color w:val="000000"/>
          <w:sz w:val="24"/>
          <w:szCs w:val="24"/>
        </w:rPr>
        <w:t xml:space="preserve">WiN UK develop industry guidance, including the management of the Industry Charter, engagement with Charter signatories, as well as </w:t>
      </w:r>
      <w:r w:rsidR="009434D0">
        <w:rPr>
          <w:rFonts w:ascii="Century Gothic" w:hAnsi="Century Gothic"/>
          <w:color w:val="000000"/>
          <w:sz w:val="24"/>
          <w:szCs w:val="24"/>
        </w:rPr>
        <w:t xml:space="preserve">the </w:t>
      </w:r>
      <w:r w:rsidRPr="00636368">
        <w:rPr>
          <w:rFonts w:ascii="Century Gothic" w:hAnsi="Century Gothic"/>
          <w:color w:val="000000"/>
          <w:sz w:val="24"/>
          <w:szCs w:val="24"/>
        </w:rPr>
        <w:t>development of toolkits and materials to aid companies by bringing together experts and information in a guide on best practice.</w:t>
      </w:r>
    </w:p>
    <w:p w14:paraId="7E4D59E3" w14:textId="77777777" w:rsidR="00FC2B0A" w:rsidRPr="00AD1FB5" w:rsidRDefault="00FC2B0A" w:rsidP="00FC2B0A">
      <w:pPr>
        <w:pBdr>
          <w:top w:val="nil"/>
          <w:left w:val="nil"/>
          <w:bottom w:val="nil"/>
          <w:right w:val="nil"/>
          <w:between w:val="nil"/>
        </w:pBdr>
        <w:tabs>
          <w:tab w:val="left" w:pos="1995"/>
        </w:tabs>
        <w:rPr>
          <w:rFonts w:ascii="Century Gothic" w:hAnsi="Century Gothic"/>
          <w:color w:val="000000"/>
          <w:sz w:val="16"/>
          <w:szCs w:val="16"/>
        </w:rPr>
      </w:pPr>
    </w:p>
    <w:p w14:paraId="787E4CB4" w14:textId="77777777" w:rsidR="00FC2B0A" w:rsidRPr="00636368" w:rsidRDefault="00FC2B0A" w:rsidP="00FC2B0A">
      <w:pPr>
        <w:pBdr>
          <w:top w:val="nil"/>
          <w:left w:val="nil"/>
          <w:bottom w:val="nil"/>
          <w:right w:val="nil"/>
          <w:between w:val="nil"/>
        </w:pBdr>
        <w:tabs>
          <w:tab w:val="center" w:pos="4153"/>
          <w:tab w:val="right" w:pos="8306"/>
        </w:tabs>
        <w:spacing w:line="300" w:lineRule="auto"/>
        <w:rPr>
          <w:rFonts w:ascii="Century Gothic" w:hAnsi="Century Gothic"/>
          <w:b/>
          <w:color w:val="46B7A9"/>
          <w:sz w:val="24"/>
          <w:szCs w:val="24"/>
        </w:rPr>
      </w:pPr>
      <w:r w:rsidRPr="00636368">
        <w:rPr>
          <w:rFonts w:ascii="Century Gothic" w:hAnsi="Century Gothic"/>
          <w:b/>
          <w:color w:val="46B7A9"/>
          <w:sz w:val="24"/>
          <w:szCs w:val="24"/>
        </w:rPr>
        <w:t>Organisation</w:t>
      </w:r>
    </w:p>
    <w:p w14:paraId="20517D52" w14:textId="77777777" w:rsidR="00FC2B0A" w:rsidRPr="00636368" w:rsidRDefault="00FC2B0A" w:rsidP="00FC2B0A">
      <w:pPr>
        <w:pBdr>
          <w:top w:val="nil"/>
          <w:left w:val="nil"/>
          <w:bottom w:val="nil"/>
          <w:right w:val="nil"/>
          <w:between w:val="nil"/>
        </w:pBdr>
        <w:spacing w:line="240" w:lineRule="auto"/>
        <w:rPr>
          <w:rFonts w:ascii="Century Gothic" w:hAnsi="Century Gothic"/>
          <w:color w:val="000000"/>
          <w:sz w:val="24"/>
          <w:szCs w:val="24"/>
        </w:rPr>
      </w:pPr>
      <w:r w:rsidRPr="00636368">
        <w:rPr>
          <w:rFonts w:ascii="Century Gothic" w:hAnsi="Century Gothic"/>
          <w:color w:val="000000"/>
          <w:sz w:val="24"/>
          <w:szCs w:val="24"/>
        </w:rPr>
        <w:t xml:space="preserve">WiN UK is governed by an Executive Committee whose members, along with Directors and a Strategic Advisory Group, ensure WiN UK objectives are met via a strategic plan, engaging across the sector and supporting regional teams in their activities.  </w:t>
      </w:r>
      <w:r>
        <w:rPr>
          <w:rFonts w:ascii="Century Gothic" w:hAnsi="Century Gothic"/>
          <w:color w:val="000000"/>
          <w:sz w:val="24"/>
          <w:szCs w:val="24"/>
        </w:rPr>
        <w:br/>
      </w:r>
    </w:p>
    <w:p w14:paraId="714163DD" w14:textId="793F902B" w:rsidR="00FC2B0A" w:rsidRPr="00636368" w:rsidRDefault="00FC2B0A" w:rsidP="00FC2B0A">
      <w:pPr>
        <w:pBdr>
          <w:top w:val="nil"/>
          <w:left w:val="nil"/>
          <w:bottom w:val="nil"/>
          <w:right w:val="nil"/>
          <w:between w:val="nil"/>
        </w:pBdr>
        <w:spacing w:line="240" w:lineRule="auto"/>
        <w:rPr>
          <w:rFonts w:ascii="Century Gothic" w:hAnsi="Century Gothic"/>
          <w:color w:val="000000"/>
          <w:sz w:val="24"/>
          <w:szCs w:val="24"/>
        </w:rPr>
      </w:pPr>
      <w:r w:rsidRPr="00636368">
        <w:rPr>
          <w:rFonts w:ascii="Century Gothic" w:hAnsi="Century Gothic" w:cstheme="majorHAnsi"/>
          <w:color w:val="000000"/>
          <w:sz w:val="24"/>
          <w:szCs w:val="24"/>
        </w:rPr>
        <w:t>WiN UK Regional Teams plan, coordinate</w:t>
      </w:r>
      <w:r w:rsidR="001C163B">
        <w:rPr>
          <w:rFonts w:ascii="Century Gothic" w:hAnsi="Century Gothic" w:cstheme="majorHAnsi"/>
          <w:color w:val="000000"/>
          <w:sz w:val="24"/>
          <w:szCs w:val="24"/>
        </w:rPr>
        <w:t>,</w:t>
      </w:r>
      <w:r w:rsidRPr="00636368">
        <w:rPr>
          <w:rFonts w:ascii="Century Gothic" w:hAnsi="Century Gothic" w:cstheme="majorHAnsi"/>
          <w:color w:val="000000"/>
          <w:sz w:val="24"/>
          <w:szCs w:val="24"/>
        </w:rPr>
        <w:t xml:space="preserve"> and deliver various activities to meet the priorities within their local areas.  </w:t>
      </w:r>
    </w:p>
    <w:p w14:paraId="2E29F7EF" w14:textId="77777777" w:rsidR="00FC2B0A" w:rsidRDefault="00FC2B0A">
      <w:pPr>
        <w:pBdr>
          <w:top w:val="nil"/>
          <w:left w:val="nil"/>
          <w:bottom w:val="nil"/>
          <w:right w:val="nil"/>
          <w:between w:val="nil"/>
        </w:pBdr>
        <w:tabs>
          <w:tab w:val="left" w:pos="1995"/>
        </w:tabs>
        <w:rPr>
          <w:rFonts w:ascii="Century Gothic" w:eastAsia="Century Gothic" w:hAnsi="Century Gothic" w:cs="Century Gothic"/>
          <w:color w:val="000000"/>
          <w:sz w:val="24"/>
          <w:szCs w:val="24"/>
        </w:rPr>
      </w:pPr>
    </w:p>
    <w:p w14:paraId="267D2F3F" w14:textId="39C0A295" w:rsidR="00B22CC3" w:rsidRDefault="00FC2B0A">
      <w:pPr>
        <w:pBdr>
          <w:top w:val="nil"/>
          <w:left w:val="nil"/>
          <w:bottom w:val="nil"/>
          <w:right w:val="nil"/>
          <w:between w:val="nil"/>
        </w:pBdr>
        <w:tabs>
          <w:tab w:val="left" w:pos="1995"/>
        </w:tabs>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This role reports to the </w:t>
      </w:r>
      <w:r>
        <w:rPr>
          <w:rFonts w:ascii="Century Gothic" w:eastAsia="Century Gothic" w:hAnsi="Century Gothic" w:cs="Century Gothic"/>
          <w:sz w:val="24"/>
          <w:szCs w:val="24"/>
        </w:rPr>
        <w:t>WiN Network Executive</w:t>
      </w:r>
      <w:r>
        <w:rPr>
          <w:rFonts w:ascii="Century Gothic" w:eastAsia="Century Gothic" w:hAnsi="Century Gothic" w:cs="Century Gothic"/>
          <w:color w:val="000000"/>
          <w:sz w:val="24"/>
          <w:szCs w:val="24"/>
        </w:rPr>
        <w:t xml:space="preserve">. </w:t>
      </w:r>
    </w:p>
    <w:p w14:paraId="2B8A4A52" w14:textId="77777777" w:rsidR="00B22CC3" w:rsidRDefault="00B22CC3">
      <w:pPr>
        <w:pBdr>
          <w:top w:val="nil"/>
          <w:left w:val="nil"/>
          <w:bottom w:val="nil"/>
          <w:right w:val="nil"/>
          <w:between w:val="nil"/>
        </w:pBdr>
        <w:tabs>
          <w:tab w:val="left" w:pos="1995"/>
        </w:tabs>
        <w:rPr>
          <w:rFonts w:ascii="Century Gothic" w:eastAsia="Century Gothic" w:hAnsi="Century Gothic" w:cs="Century Gothic"/>
          <w:color w:val="000000"/>
          <w:sz w:val="24"/>
          <w:szCs w:val="24"/>
          <w:u w:val="single"/>
        </w:rPr>
      </w:pPr>
    </w:p>
    <w:p w14:paraId="7351FBBC" w14:textId="77777777" w:rsidR="00B22CC3" w:rsidRDefault="00FC2B0A">
      <w:pPr>
        <w:pBdr>
          <w:top w:val="nil"/>
          <w:left w:val="nil"/>
          <w:bottom w:val="nil"/>
          <w:right w:val="nil"/>
          <w:between w:val="nil"/>
        </w:pBdr>
        <w:tabs>
          <w:tab w:val="left" w:pos="1995"/>
        </w:tabs>
        <w:rPr>
          <w:rFonts w:ascii="Century Gothic" w:eastAsia="Century Gothic" w:hAnsi="Century Gothic" w:cs="Century Gothic"/>
          <w:color w:val="000000"/>
          <w:sz w:val="24"/>
          <w:szCs w:val="24"/>
          <w:u w:val="single"/>
        </w:rPr>
      </w:pPr>
      <w:r>
        <w:rPr>
          <w:rFonts w:ascii="Century Gothic" w:eastAsia="Century Gothic" w:hAnsi="Century Gothic" w:cs="Century Gothic"/>
          <w:color w:val="000000"/>
          <w:sz w:val="24"/>
          <w:szCs w:val="24"/>
          <w:u w:val="single"/>
        </w:rPr>
        <w:t>Please note that this is a voluntary post.</w:t>
      </w:r>
    </w:p>
    <w:p w14:paraId="2B33543C" w14:textId="6351B7F3" w:rsidR="00B22CC3" w:rsidRDefault="00FC2B0A">
      <w:pPr>
        <w:pBdr>
          <w:top w:val="nil"/>
          <w:left w:val="nil"/>
          <w:bottom w:val="nil"/>
          <w:right w:val="nil"/>
          <w:between w:val="nil"/>
        </w:pBdr>
        <w:tabs>
          <w:tab w:val="left" w:pos="1995"/>
        </w:tabs>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Please gain confirmation of your line </w:t>
      </w:r>
      <w:r w:rsidR="001C163B">
        <w:rPr>
          <w:rFonts w:ascii="Century Gothic" w:eastAsia="Century Gothic" w:hAnsi="Century Gothic" w:cs="Century Gothic"/>
          <w:color w:val="000000"/>
          <w:sz w:val="24"/>
          <w:szCs w:val="24"/>
        </w:rPr>
        <w:t>manager's</w:t>
      </w:r>
      <w:r>
        <w:rPr>
          <w:rFonts w:ascii="Century Gothic" w:eastAsia="Century Gothic" w:hAnsi="Century Gothic" w:cs="Century Gothic"/>
          <w:color w:val="000000"/>
          <w:sz w:val="24"/>
          <w:szCs w:val="24"/>
        </w:rPr>
        <w:t xml:space="preserve"> support before applying.</w:t>
      </w:r>
    </w:p>
    <w:p w14:paraId="472ECBC4" w14:textId="77777777" w:rsidR="00FC2B0A" w:rsidRDefault="00FC2B0A">
      <w:pPr>
        <w:pBdr>
          <w:top w:val="nil"/>
          <w:left w:val="nil"/>
          <w:bottom w:val="nil"/>
          <w:right w:val="nil"/>
          <w:between w:val="nil"/>
        </w:pBdr>
        <w:tabs>
          <w:tab w:val="left" w:pos="1995"/>
        </w:tabs>
        <w:rPr>
          <w:rFonts w:ascii="Century Gothic" w:eastAsia="Century Gothic" w:hAnsi="Century Gothic" w:cs="Century Gothic"/>
          <w:color w:val="000000"/>
          <w:sz w:val="24"/>
          <w:szCs w:val="24"/>
        </w:rPr>
      </w:pPr>
    </w:p>
    <w:p w14:paraId="20A8C47E" w14:textId="77777777" w:rsidR="00FC2B0A" w:rsidRDefault="00FC2B0A">
      <w:pPr>
        <w:pBdr>
          <w:top w:val="nil"/>
          <w:left w:val="nil"/>
          <w:bottom w:val="nil"/>
          <w:right w:val="nil"/>
          <w:between w:val="nil"/>
        </w:pBdr>
        <w:tabs>
          <w:tab w:val="left" w:pos="1995"/>
        </w:tabs>
        <w:rPr>
          <w:rFonts w:ascii="Century Gothic" w:eastAsia="Century Gothic" w:hAnsi="Century Gothic" w:cs="Century Gothic"/>
          <w:color w:val="000000"/>
          <w:sz w:val="24"/>
          <w:szCs w:val="24"/>
        </w:rPr>
      </w:pPr>
    </w:p>
    <w:p w14:paraId="6B333BDD" w14:textId="77777777" w:rsidR="00B22CC3" w:rsidRDefault="00B22CC3">
      <w:pPr>
        <w:pBdr>
          <w:top w:val="nil"/>
          <w:left w:val="nil"/>
          <w:bottom w:val="nil"/>
          <w:right w:val="nil"/>
          <w:between w:val="nil"/>
        </w:pBdr>
        <w:tabs>
          <w:tab w:val="left" w:pos="1995"/>
        </w:tabs>
        <w:rPr>
          <w:rFonts w:ascii="Century Gothic" w:eastAsia="Century Gothic" w:hAnsi="Century Gothic" w:cs="Century Gothic"/>
          <w:color w:val="000000"/>
          <w:sz w:val="24"/>
          <w:szCs w:val="24"/>
        </w:rPr>
      </w:pPr>
    </w:p>
    <w:p w14:paraId="278C84B9" w14:textId="77777777" w:rsidR="00B22CC3" w:rsidRDefault="00FC2B0A">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Pr>
          <w:rFonts w:ascii="Century Gothic" w:eastAsia="Century Gothic" w:hAnsi="Century Gothic" w:cs="Century Gothic"/>
          <w:b/>
          <w:bCs/>
          <w:color w:val="46B7A9"/>
          <w:sz w:val="24"/>
          <w:szCs w:val="24"/>
        </w:rPr>
        <w:t>Main Responsibilities</w:t>
      </w:r>
      <w:r>
        <w:rPr>
          <w:rFonts w:ascii="Century Gothic" w:eastAsia="Century Gothic" w:hAnsi="Century Gothic" w:cs="Century Gothic"/>
          <w:b/>
          <w:bCs/>
          <w:color w:val="46B7A9"/>
          <w:sz w:val="24"/>
          <w:szCs w:val="24"/>
        </w:rPr>
        <w:tab/>
      </w:r>
    </w:p>
    <w:p w14:paraId="54CC755D" w14:textId="65007A0A" w:rsidR="00B22CC3" w:rsidRDefault="00FC2B0A">
      <w:pPr>
        <w:pBdr>
          <w:top w:val="nil"/>
          <w:left w:val="nil"/>
          <w:bottom w:val="nil"/>
          <w:right w:val="nil"/>
          <w:between w:val="nil"/>
        </w:pBdr>
        <w:spacing w:line="240" w:lineRule="auto"/>
        <w:rPr>
          <w:rFonts w:ascii="Century Gothic" w:eastAsia="Century Gothic" w:hAnsi="Century Gothic" w:cs="Century Gothic"/>
          <w:color w:val="000000"/>
          <w:sz w:val="24"/>
          <w:szCs w:val="24"/>
        </w:rPr>
      </w:pPr>
      <w:r>
        <w:rPr>
          <w:rFonts w:ascii="Century Gothic" w:eastAsia="Century Gothic" w:hAnsi="Century Gothic" w:cs="Century Gothic"/>
          <w:b/>
          <w:bCs/>
          <w:color w:val="000000"/>
          <w:sz w:val="24"/>
          <w:szCs w:val="24"/>
        </w:rPr>
        <w:t>Overall:</w:t>
      </w:r>
      <w:r>
        <w:rPr>
          <w:rFonts w:ascii="Century Gothic" w:eastAsia="Century Gothic" w:hAnsi="Century Gothic" w:cs="Century Gothic"/>
          <w:color w:val="000000"/>
          <w:sz w:val="24"/>
          <w:szCs w:val="24"/>
        </w:rPr>
        <w:t xml:space="preserve"> </w:t>
      </w:r>
      <w:r>
        <w:rPr>
          <w:rFonts w:ascii="Arial" w:eastAsia="Arial" w:hAnsi="Arial" w:cs="Arial"/>
          <w:sz w:val="24"/>
          <w:szCs w:val="24"/>
        </w:rPr>
        <w:t xml:space="preserve">WiN Regional Lead is responsible for the overall </w:t>
      </w:r>
      <w:r w:rsidR="00CA5D13">
        <w:rPr>
          <w:rFonts w:ascii="Arial" w:eastAsia="Arial" w:hAnsi="Arial" w:cs="Arial"/>
          <w:sz w:val="24"/>
          <w:szCs w:val="24"/>
        </w:rPr>
        <w:t>coordination</w:t>
      </w:r>
      <w:r>
        <w:rPr>
          <w:rFonts w:ascii="Arial" w:eastAsia="Arial" w:hAnsi="Arial" w:cs="Arial"/>
          <w:sz w:val="24"/>
          <w:szCs w:val="24"/>
        </w:rPr>
        <w:t xml:space="preserve"> of the activities of their assigned regional team and ensuring those activities are </w:t>
      </w:r>
      <w:r w:rsidR="00CA5D13">
        <w:rPr>
          <w:rFonts w:ascii="Arial" w:eastAsia="Arial" w:hAnsi="Arial" w:cs="Arial"/>
          <w:sz w:val="24"/>
          <w:szCs w:val="24"/>
        </w:rPr>
        <w:t>in line</w:t>
      </w:r>
      <w:r>
        <w:rPr>
          <w:rFonts w:ascii="Arial" w:eastAsia="Arial" w:hAnsi="Arial" w:cs="Arial"/>
          <w:sz w:val="24"/>
          <w:szCs w:val="24"/>
        </w:rPr>
        <w:t xml:space="preserve"> with WiN Strategy and goals. </w:t>
      </w:r>
    </w:p>
    <w:p w14:paraId="42BF478D" w14:textId="77777777" w:rsidR="00B22CC3" w:rsidRDefault="00B22CC3">
      <w:pPr>
        <w:pBdr>
          <w:top w:val="nil"/>
          <w:left w:val="nil"/>
          <w:bottom w:val="nil"/>
          <w:right w:val="nil"/>
          <w:between w:val="nil"/>
        </w:pBdr>
        <w:spacing w:line="240" w:lineRule="auto"/>
        <w:rPr>
          <w:rFonts w:ascii="Century Gothic" w:eastAsia="Century Gothic" w:hAnsi="Century Gothic" w:cs="Century Gothic"/>
          <w:color w:val="000000"/>
          <w:sz w:val="24"/>
          <w:szCs w:val="24"/>
          <w:highlight w:val="yellow"/>
        </w:rPr>
      </w:pPr>
    </w:p>
    <w:p w14:paraId="3F28D319" w14:textId="77777777" w:rsidR="00B22CC3" w:rsidRDefault="00FC2B0A">
      <w:pPr>
        <w:pBdr>
          <w:top w:val="nil"/>
          <w:left w:val="nil"/>
          <w:bottom w:val="nil"/>
          <w:right w:val="nil"/>
          <w:between w:val="nil"/>
        </w:pBdr>
        <w:spacing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More detailed responsibilities:</w:t>
      </w:r>
    </w:p>
    <w:p w14:paraId="1C374EFC" w14:textId="77777777" w:rsidR="00B22CC3" w:rsidRPr="00FC2B0A" w:rsidRDefault="00FC2B0A" w:rsidP="00FC2B0A">
      <w:pPr>
        <w:pStyle w:val="ListParagraph"/>
        <w:numPr>
          <w:ilvl w:val="0"/>
          <w:numId w:val="8"/>
        </w:numPr>
        <w:spacing w:before="240"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The Regional Lead has the overall responsibility to:</w:t>
      </w:r>
    </w:p>
    <w:p w14:paraId="10DDD86A" w14:textId="77777777" w:rsidR="00B22CC3" w:rsidRPr="00FC2B0A" w:rsidRDefault="00FC2B0A" w:rsidP="00FC2B0A">
      <w:pPr>
        <w:pStyle w:val="ListParagraph"/>
        <w:numPr>
          <w:ilvl w:val="1"/>
          <w:numId w:val="8"/>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Recruit and co-ordinate the activities of regional team members.</w:t>
      </w:r>
    </w:p>
    <w:p w14:paraId="29C41D32" w14:textId="77777777" w:rsidR="00B22CC3" w:rsidRPr="00FC2B0A" w:rsidRDefault="00FC2B0A" w:rsidP="00FC2B0A">
      <w:pPr>
        <w:pStyle w:val="ListParagraph"/>
        <w:numPr>
          <w:ilvl w:val="1"/>
          <w:numId w:val="8"/>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Recruit and co-ordinate WiN ambassadors.</w:t>
      </w:r>
    </w:p>
    <w:p w14:paraId="63A0D3F7" w14:textId="77777777" w:rsidR="00B22CC3" w:rsidRPr="00FC2B0A" w:rsidRDefault="00FC2B0A" w:rsidP="00FC2B0A">
      <w:pPr>
        <w:pStyle w:val="ListParagraph"/>
        <w:numPr>
          <w:ilvl w:val="1"/>
          <w:numId w:val="8"/>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Organise events to promote WiN UK and deliver our mission in the region.</w:t>
      </w:r>
    </w:p>
    <w:p w14:paraId="2BF08B8A" w14:textId="777B0477" w:rsidR="00B22CC3" w:rsidRPr="00FC2B0A" w:rsidRDefault="00FC2B0A" w:rsidP="00FC2B0A">
      <w:pPr>
        <w:pStyle w:val="ListParagraph"/>
        <w:numPr>
          <w:ilvl w:val="1"/>
          <w:numId w:val="8"/>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 xml:space="preserve">Ensure WIN engagement with </w:t>
      </w:r>
      <w:r w:rsidR="00CA5D13">
        <w:rPr>
          <w:rFonts w:ascii="Century Gothic" w:eastAsia="Century Gothic" w:hAnsi="Century Gothic" w:cs="Century Gothic"/>
          <w:sz w:val="24"/>
          <w:szCs w:val="24"/>
        </w:rPr>
        <w:t xml:space="preserve">the </w:t>
      </w:r>
      <w:r w:rsidRPr="00FC2B0A">
        <w:rPr>
          <w:rFonts w:ascii="Century Gothic" w:eastAsia="Century Gothic" w:hAnsi="Century Gothic" w:cs="Century Gothic"/>
          <w:sz w:val="24"/>
          <w:szCs w:val="24"/>
        </w:rPr>
        <w:t>local nuclear industry to promote the WIN mission - encouraging more charter signatories.</w:t>
      </w:r>
    </w:p>
    <w:p w14:paraId="4625FAAF" w14:textId="44687C72" w:rsidR="00B22CC3" w:rsidRPr="00FC2B0A" w:rsidRDefault="00FC2B0A" w:rsidP="00FC2B0A">
      <w:pPr>
        <w:pStyle w:val="ListParagraph"/>
        <w:numPr>
          <w:ilvl w:val="1"/>
          <w:numId w:val="8"/>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Visibly represent WIN UK at external gender/</w:t>
      </w:r>
      <w:r w:rsidR="00CA5D13">
        <w:rPr>
          <w:rFonts w:ascii="Century Gothic" w:eastAsia="Century Gothic" w:hAnsi="Century Gothic" w:cs="Century Gothic"/>
          <w:sz w:val="24"/>
          <w:szCs w:val="24"/>
        </w:rPr>
        <w:t>diversity-related</w:t>
      </w:r>
      <w:r w:rsidRPr="00FC2B0A">
        <w:rPr>
          <w:rFonts w:ascii="Century Gothic" w:eastAsia="Century Gothic" w:hAnsi="Century Gothic" w:cs="Century Gothic"/>
          <w:sz w:val="24"/>
          <w:szCs w:val="24"/>
        </w:rPr>
        <w:t xml:space="preserve"> events.</w:t>
      </w:r>
    </w:p>
    <w:p w14:paraId="3A0EE557" w14:textId="5E56C1F3" w:rsidR="00B22CC3" w:rsidRPr="00FC2B0A" w:rsidRDefault="00FC2B0A" w:rsidP="00FC2B0A">
      <w:pPr>
        <w:pStyle w:val="ListParagraph"/>
        <w:numPr>
          <w:ilvl w:val="1"/>
          <w:numId w:val="8"/>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 xml:space="preserve">Ensure regular communications with WIN regional team members, ambassadors, and </w:t>
      </w:r>
      <w:r w:rsidR="00CA5D13">
        <w:rPr>
          <w:rFonts w:ascii="Century Gothic" w:eastAsia="Century Gothic" w:hAnsi="Century Gothic" w:cs="Century Gothic"/>
          <w:sz w:val="24"/>
          <w:szCs w:val="24"/>
        </w:rPr>
        <w:t xml:space="preserve">the </w:t>
      </w:r>
      <w:r w:rsidRPr="00FC2B0A">
        <w:rPr>
          <w:rFonts w:ascii="Century Gothic" w:eastAsia="Century Gothic" w:hAnsi="Century Gothic" w:cs="Century Gothic"/>
          <w:sz w:val="24"/>
          <w:szCs w:val="24"/>
        </w:rPr>
        <w:t>local industry.</w:t>
      </w:r>
    </w:p>
    <w:p w14:paraId="6881054F" w14:textId="77777777" w:rsidR="00B22CC3" w:rsidRPr="00FC2B0A" w:rsidRDefault="00FC2B0A" w:rsidP="00FC2B0A">
      <w:pPr>
        <w:pStyle w:val="ListParagraph"/>
        <w:numPr>
          <w:ilvl w:val="1"/>
          <w:numId w:val="8"/>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Ensure all budgets are agreed with the WIN Exec and reported on as required.</w:t>
      </w:r>
    </w:p>
    <w:p w14:paraId="38B58536" w14:textId="77777777" w:rsidR="00B22CC3" w:rsidRPr="00FC2B0A" w:rsidRDefault="00FC2B0A" w:rsidP="00FC2B0A">
      <w:pPr>
        <w:pStyle w:val="ListParagraph"/>
        <w:numPr>
          <w:ilvl w:val="1"/>
          <w:numId w:val="8"/>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Provide articles for WIN newsletters, website, social media and other publications reporting on WIN events.</w:t>
      </w:r>
    </w:p>
    <w:p w14:paraId="26C43678" w14:textId="77777777" w:rsidR="00B22CC3" w:rsidRPr="00FC2B0A" w:rsidRDefault="00FC2B0A" w:rsidP="00FC2B0A">
      <w:pPr>
        <w:pStyle w:val="ListParagraph"/>
        <w:numPr>
          <w:ilvl w:val="1"/>
          <w:numId w:val="8"/>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Secure sponsorship from organisations to support WiN events.</w:t>
      </w:r>
    </w:p>
    <w:p w14:paraId="506A68DE" w14:textId="6B449B13" w:rsidR="00B22CC3" w:rsidRPr="00FC2B0A" w:rsidRDefault="00FC2B0A" w:rsidP="00FC2B0A">
      <w:pPr>
        <w:pStyle w:val="ListParagraph"/>
        <w:numPr>
          <w:ilvl w:val="1"/>
          <w:numId w:val="8"/>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 xml:space="preserve">Provide storage and access </w:t>
      </w:r>
      <w:r w:rsidR="00CA5D13">
        <w:rPr>
          <w:rFonts w:ascii="Century Gothic" w:eastAsia="Century Gothic" w:hAnsi="Century Gothic" w:cs="Century Gothic"/>
          <w:sz w:val="24"/>
          <w:szCs w:val="24"/>
        </w:rPr>
        <w:t>to</w:t>
      </w:r>
      <w:r w:rsidRPr="00FC2B0A">
        <w:rPr>
          <w:rFonts w:ascii="Century Gothic" w:eastAsia="Century Gothic" w:hAnsi="Century Gothic" w:cs="Century Gothic"/>
          <w:sz w:val="24"/>
          <w:szCs w:val="24"/>
        </w:rPr>
        <w:t xml:space="preserve"> WIN marketing material and collateral.</w:t>
      </w:r>
    </w:p>
    <w:p w14:paraId="1D45ED3C" w14:textId="16104C78" w:rsidR="00B22CC3" w:rsidRPr="00FC2B0A" w:rsidRDefault="00FC2B0A" w:rsidP="00FC2B0A">
      <w:pPr>
        <w:pStyle w:val="ListParagraph"/>
        <w:numPr>
          <w:ilvl w:val="0"/>
          <w:numId w:val="8"/>
        </w:numPr>
        <w:spacing w:before="240"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Champion WIN within the region to support the recruitment, retention and progression of Women, where possible</w:t>
      </w:r>
      <w:r w:rsidR="00D712E4">
        <w:rPr>
          <w:rFonts w:ascii="Century Gothic" w:eastAsia="Century Gothic" w:hAnsi="Century Gothic" w:cs="Century Gothic"/>
          <w:sz w:val="24"/>
          <w:szCs w:val="24"/>
        </w:rPr>
        <w:t>,</w:t>
      </w:r>
      <w:r w:rsidRPr="00FC2B0A">
        <w:rPr>
          <w:rFonts w:ascii="Century Gothic" w:eastAsia="Century Gothic" w:hAnsi="Century Gothic" w:cs="Century Gothic"/>
          <w:sz w:val="24"/>
          <w:szCs w:val="24"/>
        </w:rPr>
        <w:t xml:space="preserve"> share the benefits of the WIN strategy to the wider younger generation to supplement early careers discussions</w:t>
      </w:r>
      <w:r w:rsidR="00D712E4">
        <w:rPr>
          <w:rFonts w:ascii="Century Gothic" w:eastAsia="Century Gothic" w:hAnsi="Century Gothic" w:cs="Century Gothic"/>
          <w:sz w:val="24"/>
          <w:szCs w:val="24"/>
        </w:rPr>
        <w:t>,</w:t>
      </w:r>
      <w:r w:rsidRPr="00FC2B0A">
        <w:rPr>
          <w:rFonts w:ascii="Century Gothic" w:eastAsia="Century Gothic" w:hAnsi="Century Gothic" w:cs="Century Gothic"/>
          <w:sz w:val="24"/>
          <w:szCs w:val="24"/>
        </w:rPr>
        <w:t xml:space="preserve"> recognising the nuclear skills shortages in </w:t>
      </w:r>
      <w:r w:rsidR="00D712E4">
        <w:rPr>
          <w:rFonts w:ascii="Century Gothic" w:eastAsia="Century Gothic" w:hAnsi="Century Gothic" w:cs="Century Gothic"/>
          <w:sz w:val="24"/>
          <w:szCs w:val="24"/>
        </w:rPr>
        <w:t xml:space="preserve">the </w:t>
      </w:r>
      <w:r w:rsidRPr="00FC2B0A">
        <w:rPr>
          <w:rFonts w:ascii="Century Gothic" w:eastAsia="Century Gothic" w:hAnsi="Century Gothic" w:cs="Century Gothic"/>
          <w:sz w:val="24"/>
          <w:szCs w:val="24"/>
        </w:rPr>
        <w:t>coming years</w:t>
      </w:r>
    </w:p>
    <w:p w14:paraId="1EAACF72" w14:textId="77777777" w:rsidR="00B22CC3" w:rsidRPr="00FC2B0A" w:rsidRDefault="00FC2B0A" w:rsidP="00FC2B0A">
      <w:pPr>
        <w:pStyle w:val="ListParagraph"/>
        <w:numPr>
          <w:ilvl w:val="0"/>
          <w:numId w:val="8"/>
        </w:numPr>
        <w:spacing w:before="240" w:line="276" w:lineRule="auto"/>
        <w:rPr>
          <w:rFonts w:ascii="Century Gothic" w:eastAsia="Century Gothic" w:hAnsi="Century Gothic" w:cs="Century Gothic"/>
          <w:sz w:val="24"/>
          <w:szCs w:val="24"/>
        </w:rPr>
      </w:pPr>
      <w:proofErr w:type="gramStart"/>
      <w:r w:rsidRPr="00FC2B0A">
        <w:rPr>
          <w:rFonts w:ascii="Century Gothic" w:eastAsia="Century Gothic" w:hAnsi="Century Gothic" w:cs="Century Gothic"/>
          <w:sz w:val="24"/>
          <w:szCs w:val="24"/>
        </w:rPr>
        <w:t>Represent  WIN</w:t>
      </w:r>
      <w:proofErr w:type="gramEnd"/>
      <w:r w:rsidRPr="00FC2B0A">
        <w:rPr>
          <w:rFonts w:ascii="Century Gothic" w:eastAsia="Century Gothic" w:hAnsi="Century Gothic" w:cs="Century Gothic"/>
          <w:sz w:val="24"/>
          <w:szCs w:val="24"/>
        </w:rPr>
        <w:t xml:space="preserve"> at events as requested by the WiN Network Executive (or ensure there is suitable WIN representation).</w:t>
      </w:r>
    </w:p>
    <w:p w14:paraId="19E5082E" w14:textId="40F73B7E" w:rsidR="00B22CC3" w:rsidRPr="00FC2B0A" w:rsidRDefault="00FC2B0A" w:rsidP="00FC2B0A">
      <w:pPr>
        <w:pStyle w:val="ListParagraph"/>
        <w:numPr>
          <w:ilvl w:val="0"/>
          <w:numId w:val="8"/>
        </w:numPr>
        <w:spacing w:before="240"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Build a network of internal individuals</w:t>
      </w:r>
      <w:r w:rsidR="00D712E4">
        <w:rPr>
          <w:rFonts w:ascii="Century Gothic" w:eastAsia="Century Gothic" w:hAnsi="Century Gothic" w:cs="Century Gothic"/>
          <w:sz w:val="24"/>
          <w:szCs w:val="24"/>
        </w:rPr>
        <w:t>,</w:t>
      </w:r>
      <w:r w:rsidRPr="00FC2B0A">
        <w:rPr>
          <w:rFonts w:ascii="Century Gothic" w:eastAsia="Century Gothic" w:hAnsi="Century Gothic" w:cs="Century Gothic"/>
          <w:sz w:val="24"/>
          <w:szCs w:val="24"/>
        </w:rPr>
        <w:t xml:space="preserve"> </w:t>
      </w:r>
      <w:r w:rsidR="00D712E4">
        <w:rPr>
          <w:rFonts w:ascii="Century Gothic" w:eastAsia="Century Gothic" w:hAnsi="Century Gothic" w:cs="Century Gothic"/>
          <w:sz w:val="24"/>
          <w:szCs w:val="24"/>
        </w:rPr>
        <w:t>company-specific</w:t>
      </w:r>
      <w:r w:rsidRPr="00FC2B0A">
        <w:rPr>
          <w:rFonts w:ascii="Century Gothic" w:eastAsia="Century Gothic" w:hAnsi="Century Gothic" w:cs="Century Gothic"/>
          <w:sz w:val="24"/>
          <w:szCs w:val="24"/>
        </w:rPr>
        <w:t xml:space="preserve"> contacts</w:t>
      </w:r>
      <w:r w:rsidR="00D712E4">
        <w:rPr>
          <w:rFonts w:ascii="Century Gothic" w:eastAsia="Century Gothic" w:hAnsi="Century Gothic" w:cs="Century Gothic"/>
          <w:sz w:val="24"/>
          <w:szCs w:val="24"/>
        </w:rPr>
        <w:t>,</w:t>
      </w:r>
      <w:r w:rsidRPr="00FC2B0A">
        <w:rPr>
          <w:rFonts w:ascii="Century Gothic" w:eastAsia="Century Gothic" w:hAnsi="Century Gothic" w:cs="Century Gothic"/>
          <w:sz w:val="24"/>
          <w:szCs w:val="24"/>
        </w:rPr>
        <w:t xml:space="preserve"> and wider external contacts to support bringing ideas for best practice into WIN </w:t>
      </w:r>
      <w:proofErr w:type="gramStart"/>
      <w:r w:rsidRPr="00FC2B0A">
        <w:rPr>
          <w:rFonts w:ascii="Century Gothic" w:eastAsia="Century Gothic" w:hAnsi="Century Gothic" w:cs="Century Gothic"/>
          <w:sz w:val="24"/>
          <w:szCs w:val="24"/>
        </w:rPr>
        <w:t xml:space="preserve">with </w:t>
      </w:r>
      <w:r w:rsidR="00D712E4">
        <w:rPr>
          <w:rFonts w:ascii="Century Gothic" w:eastAsia="Century Gothic" w:hAnsi="Century Gothic" w:cs="Century Gothic"/>
          <w:sz w:val="24"/>
          <w:szCs w:val="24"/>
        </w:rPr>
        <w:t>regard</w:t>
      </w:r>
      <w:r w:rsidRPr="00FC2B0A">
        <w:rPr>
          <w:rFonts w:ascii="Century Gothic" w:eastAsia="Century Gothic" w:hAnsi="Century Gothic" w:cs="Century Gothic"/>
          <w:sz w:val="24"/>
          <w:szCs w:val="24"/>
        </w:rPr>
        <w:t xml:space="preserve"> to</w:t>
      </w:r>
      <w:proofErr w:type="gramEnd"/>
      <w:r w:rsidRPr="00FC2B0A">
        <w:rPr>
          <w:rFonts w:ascii="Century Gothic" w:eastAsia="Century Gothic" w:hAnsi="Century Gothic" w:cs="Century Gothic"/>
          <w:sz w:val="24"/>
          <w:szCs w:val="24"/>
        </w:rPr>
        <w:t xml:space="preserve"> achieving gender balance in support of our mission.</w:t>
      </w:r>
    </w:p>
    <w:p w14:paraId="0277964B" w14:textId="77777777" w:rsidR="00B22CC3" w:rsidRPr="00FC2B0A" w:rsidRDefault="00FC2B0A" w:rsidP="00FC2B0A">
      <w:pPr>
        <w:pStyle w:val="ListParagraph"/>
        <w:numPr>
          <w:ilvl w:val="0"/>
          <w:numId w:val="8"/>
        </w:numPr>
        <w:spacing w:before="240"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Participate in the monthly WiN Regional Leads meeting and WiN Regional Conferences (or ensure there is suitable representation from their WIN Regional Team)</w:t>
      </w:r>
    </w:p>
    <w:p w14:paraId="40CD7CF5" w14:textId="244AE9F9" w:rsidR="00B22CC3" w:rsidRPr="00FC2B0A" w:rsidRDefault="00FC2B0A" w:rsidP="00FC2B0A">
      <w:pPr>
        <w:pStyle w:val="ListParagraph"/>
        <w:numPr>
          <w:ilvl w:val="0"/>
          <w:numId w:val="8"/>
        </w:numPr>
        <w:spacing w:before="240"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 xml:space="preserve">Report </w:t>
      </w:r>
      <w:r w:rsidR="00D712E4">
        <w:rPr>
          <w:rFonts w:ascii="Century Gothic" w:eastAsia="Century Gothic" w:hAnsi="Century Gothic" w:cs="Century Gothic"/>
          <w:sz w:val="24"/>
          <w:szCs w:val="24"/>
        </w:rPr>
        <w:t xml:space="preserve">on </w:t>
      </w:r>
      <w:r w:rsidRPr="00FC2B0A">
        <w:rPr>
          <w:rFonts w:ascii="Century Gothic" w:eastAsia="Century Gothic" w:hAnsi="Century Gothic" w:cs="Century Gothic"/>
          <w:sz w:val="24"/>
          <w:szCs w:val="24"/>
        </w:rPr>
        <w:t>Regional activities to the Network Executive at the monthly WiN Regional Leads meeting or when requested.</w:t>
      </w:r>
    </w:p>
    <w:p w14:paraId="263FA850" w14:textId="77777777" w:rsidR="00B22CC3" w:rsidRDefault="00B22CC3">
      <w:pPr>
        <w:pBdr>
          <w:top w:val="nil"/>
          <w:left w:val="nil"/>
          <w:bottom w:val="nil"/>
          <w:right w:val="nil"/>
          <w:between w:val="nil"/>
        </w:pBdr>
        <w:spacing w:line="240" w:lineRule="auto"/>
        <w:ind w:left="360"/>
        <w:rPr>
          <w:rFonts w:ascii="Century Gothic" w:eastAsia="Century Gothic" w:hAnsi="Century Gothic" w:cs="Century Gothic"/>
          <w:sz w:val="24"/>
          <w:szCs w:val="24"/>
        </w:rPr>
      </w:pPr>
    </w:p>
    <w:p w14:paraId="28AFA49E" w14:textId="77777777" w:rsidR="00FC2B0A" w:rsidRDefault="00FC2B0A">
      <w:pPr>
        <w:rPr>
          <w:rFonts w:ascii="Century Gothic" w:eastAsia="Century Gothic" w:hAnsi="Century Gothic" w:cs="Century Gothic"/>
          <w:b/>
          <w:bCs/>
          <w:color w:val="46B7A9"/>
          <w:sz w:val="24"/>
          <w:szCs w:val="24"/>
        </w:rPr>
      </w:pPr>
      <w:r>
        <w:rPr>
          <w:rFonts w:ascii="Century Gothic" w:eastAsia="Century Gothic" w:hAnsi="Century Gothic" w:cs="Century Gothic"/>
          <w:b/>
          <w:bCs/>
          <w:color w:val="46B7A9"/>
          <w:sz w:val="24"/>
          <w:szCs w:val="24"/>
        </w:rPr>
        <w:br w:type="page"/>
      </w:r>
    </w:p>
    <w:p w14:paraId="7328BF5B" w14:textId="2874ECDD" w:rsidR="00B22CC3" w:rsidRDefault="00FC2B0A">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Pr>
          <w:rFonts w:ascii="Century Gothic" w:eastAsia="Century Gothic" w:hAnsi="Century Gothic" w:cs="Century Gothic"/>
          <w:b/>
          <w:bCs/>
          <w:color w:val="46B7A9"/>
          <w:sz w:val="24"/>
          <w:szCs w:val="24"/>
        </w:rPr>
        <w:lastRenderedPageBreak/>
        <w:t>Qualifications and Experience</w:t>
      </w:r>
    </w:p>
    <w:p w14:paraId="7D41EC08" w14:textId="77777777" w:rsidR="00B22CC3" w:rsidRDefault="00FC2B0A">
      <w:pPr>
        <w:pBdr>
          <w:top w:val="nil"/>
          <w:left w:val="nil"/>
          <w:bottom w:val="nil"/>
          <w:right w:val="nil"/>
          <w:between w:val="nil"/>
        </w:pBdr>
        <w:tabs>
          <w:tab w:val="left" w:pos="1995"/>
        </w:tabs>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It is likely that the successful candidate will have:</w:t>
      </w:r>
    </w:p>
    <w:p w14:paraId="6508F759" w14:textId="77777777" w:rsidR="00B22CC3" w:rsidRPr="00FC2B0A" w:rsidRDefault="00FC2B0A" w:rsidP="00FC2B0A">
      <w:pPr>
        <w:pStyle w:val="ListParagraph"/>
        <w:numPr>
          <w:ilvl w:val="0"/>
          <w:numId w:val="7"/>
        </w:numPr>
        <w:tabs>
          <w:tab w:val="center" w:pos="4153"/>
          <w:tab w:val="right" w:pos="8306"/>
        </w:tabs>
        <w:spacing w:before="240"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Enthusiasm and passion for the development and support of the gender balance agenda</w:t>
      </w:r>
    </w:p>
    <w:p w14:paraId="240608B2" w14:textId="77777777" w:rsidR="00B22CC3" w:rsidRPr="00FC2B0A" w:rsidRDefault="00FC2B0A" w:rsidP="00FC2B0A">
      <w:pPr>
        <w:pStyle w:val="ListParagraph"/>
        <w:numPr>
          <w:ilvl w:val="0"/>
          <w:numId w:val="7"/>
        </w:numPr>
        <w:tabs>
          <w:tab w:val="center" w:pos="4153"/>
          <w:tab w:val="right" w:pos="8306"/>
        </w:tabs>
        <w:spacing w:before="240"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Strong senior stakeholder and influencing skills</w:t>
      </w:r>
    </w:p>
    <w:p w14:paraId="168855B4" w14:textId="77777777" w:rsidR="00B22CC3" w:rsidRPr="00FC2B0A" w:rsidRDefault="00FC2B0A" w:rsidP="00FC2B0A">
      <w:pPr>
        <w:pStyle w:val="ListParagraph"/>
        <w:numPr>
          <w:ilvl w:val="0"/>
          <w:numId w:val="7"/>
        </w:numPr>
        <w:tabs>
          <w:tab w:val="center" w:pos="4153"/>
          <w:tab w:val="right" w:pos="8306"/>
        </w:tabs>
        <w:spacing w:before="240"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Strong communication skills, both internally and externally and a willingness to speak up for gender balance and diversity at external events.</w:t>
      </w:r>
    </w:p>
    <w:p w14:paraId="074CA759" w14:textId="77777777" w:rsidR="00B22CC3" w:rsidRPr="00FC2B0A" w:rsidRDefault="00FC2B0A" w:rsidP="00FC2B0A">
      <w:pPr>
        <w:pStyle w:val="ListParagraph"/>
        <w:numPr>
          <w:ilvl w:val="0"/>
          <w:numId w:val="7"/>
        </w:numPr>
        <w:tabs>
          <w:tab w:val="center" w:pos="4153"/>
          <w:tab w:val="right" w:pos="8306"/>
        </w:tabs>
        <w:spacing w:before="240"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Vision, determination and resilience with a strong desire to make a difference</w:t>
      </w:r>
    </w:p>
    <w:p w14:paraId="22BCA35A" w14:textId="68FECE8B" w:rsidR="00B22CC3" w:rsidRPr="00FC2B0A" w:rsidRDefault="00FC2B0A" w:rsidP="00FC2B0A">
      <w:pPr>
        <w:pStyle w:val="ListParagraph"/>
        <w:numPr>
          <w:ilvl w:val="0"/>
          <w:numId w:val="7"/>
        </w:numPr>
        <w:tabs>
          <w:tab w:val="center" w:pos="4153"/>
          <w:tab w:val="right" w:pos="8306"/>
        </w:tabs>
        <w:spacing w:before="240"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 xml:space="preserve">Experience of leading a team </w:t>
      </w:r>
      <w:r w:rsidR="00D712E4">
        <w:rPr>
          <w:rFonts w:ascii="Century Gothic" w:eastAsia="Century Gothic" w:hAnsi="Century Gothic" w:cs="Century Gothic"/>
          <w:sz w:val="24"/>
          <w:szCs w:val="24"/>
        </w:rPr>
        <w:t xml:space="preserve">is </w:t>
      </w:r>
      <w:r w:rsidRPr="00FC2B0A">
        <w:rPr>
          <w:rFonts w:ascii="Century Gothic" w:eastAsia="Century Gothic" w:hAnsi="Century Gothic" w:cs="Century Gothic"/>
          <w:sz w:val="24"/>
          <w:szCs w:val="24"/>
        </w:rPr>
        <w:t>desirable but not essential</w:t>
      </w:r>
    </w:p>
    <w:p w14:paraId="39D37901" w14:textId="77777777" w:rsidR="00B22CC3" w:rsidRPr="00FC2B0A" w:rsidRDefault="00FC2B0A" w:rsidP="00FC2B0A">
      <w:pPr>
        <w:pStyle w:val="ListParagraph"/>
        <w:numPr>
          <w:ilvl w:val="0"/>
          <w:numId w:val="7"/>
        </w:numPr>
        <w:pBdr>
          <w:top w:val="nil"/>
          <w:left w:val="nil"/>
          <w:bottom w:val="nil"/>
          <w:right w:val="nil"/>
          <w:between w:val="nil"/>
        </w:pBdr>
        <w:tabs>
          <w:tab w:val="center" w:pos="4153"/>
          <w:tab w:val="right" w:pos="8306"/>
        </w:tabs>
        <w:spacing w:line="240" w:lineRule="auto"/>
        <w:rPr>
          <w:rFonts w:ascii="Century Gothic" w:eastAsia="Century Gothic" w:hAnsi="Century Gothic" w:cs="Century Gothic"/>
          <w:color w:val="000000"/>
          <w:sz w:val="24"/>
          <w:szCs w:val="24"/>
        </w:rPr>
      </w:pPr>
      <w:bookmarkStart w:id="1" w:name="_heading=h.bbyx84qrq27n" w:colFirst="0" w:colLast="0"/>
      <w:bookmarkEnd w:id="1"/>
      <w:r w:rsidRPr="00FC2B0A">
        <w:rPr>
          <w:rFonts w:ascii="Century Gothic" w:eastAsia="Century Gothic" w:hAnsi="Century Gothic" w:cs="Century Gothic"/>
          <w:sz w:val="24"/>
          <w:szCs w:val="24"/>
        </w:rPr>
        <w:t>Company approval against this job description.</w:t>
      </w:r>
    </w:p>
    <w:p w14:paraId="00D5F5E1" w14:textId="77777777" w:rsidR="00B22CC3" w:rsidRDefault="00B22CC3">
      <w:pPr>
        <w:spacing w:line="240" w:lineRule="auto"/>
        <w:rPr>
          <w:rFonts w:ascii="Century Gothic" w:eastAsia="Century Gothic" w:hAnsi="Century Gothic" w:cs="Century Gothic"/>
          <w:sz w:val="24"/>
          <w:szCs w:val="24"/>
        </w:rPr>
      </w:pPr>
    </w:p>
    <w:p w14:paraId="2B467C66" w14:textId="77777777" w:rsidR="00B22CC3" w:rsidRDefault="00FC2B0A">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Pr>
          <w:rFonts w:ascii="Century Gothic" w:eastAsia="Century Gothic" w:hAnsi="Century Gothic" w:cs="Century Gothic"/>
          <w:b/>
          <w:bCs/>
          <w:color w:val="46B7A9"/>
          <w:sz w:val="24"/>
          <w:szCs w:val="24"/>
        </w:rPr>
        <w:t>Commitment required</w:t>
      </w:r>
    </w:p>
    <w:p w14:paraId="4A1F2FB8" w14:textId="77777777" w:rsidR="00B22CC3" w:rsidRPr="00FC2B0A" w:rsidRDefault="00FC2B0A" w:rsidP="00FC2B0A">
      <w:pPr>
        <w:pStyle w:val="ListParagraph"/>
        <w:numPr>
          <w:ilvl w:val="0"/>
          <w:numId w:val="6"/>
        </w:numPr>
        <w:pBdr>
          <w:top w:val="nil"/>
          <w:left w:val="nil"/>
          <w:bottom w:val="nil"/>
          <w:right w:val="nil"/>
          <w:between w:val="nil"/>
        </w:pBdr>
        <w:spacing w:line="240" w:lineRule="auto"/>
        <w:rPr>
          <w:rFonts w:ascii="Century Gothic" w:eastAsia="Century Gothic" w:hAnsi="Century Gothic" w:cs="Century Gothic"/>
          <w:sz w:val="24"/>
          <w:szCs w:val="24"/>
        </w:rPr>
      </w:pPr>
      <w:r w:rsidRPr="00FC2B0A">
        <w:rPr>
          <w:rFonts w:ascii="Century Gothic" w:eastAsia="Century Gothic" w:hAnsi="Century Gothic" w:cs="Century Gothic"/>
          <w:color w:val="000000"/>
          <w:sz w:val="24"/>
          <w:szCs w:val="24"/>
        </w:rPr>
        <w:t>Up to 1</w:t>
      </w:r>
      <w:r w:rsidRPr="00FC2B0A">
        <w:rPr>
          <w:rFonts w:ascii="Century Gothic" w:eastAsia="Century Gothic" w:hAnsi="Century Gothic" w:cs="Century Gothic"/>
          <w:sz w:val="24"/>
          <w:szCs w:val="24"/>
        </w:rPr>
        <w:t>6</w:t>
      </w:r>
      <w:r w:rsidRPr="00FC2B0A">
        <w:rPr>
          <w:rFonts w:ascii="Century Gothic" w:eastAsia="Century Gothic" w:hAnsi="Century Gothic" w:cs="Century Gothic"/>
          <w:color w:val="000000"/>
          <w:sz w:val="24"/>
          <w:szCs w:val="24"/>
        </w:rPr>
        <w:t xml:space="preserve"> hours per month, with likely “peaks and troughs” in work. </w:t>
      </w:r>
    </w:p>
    <w:p w14:paraId="297682F2" w14:textId="77777777" w:rsidR="00B22CC3" w:rsidRPr="00FC2B0A" w:rsidRDefault="00FC2B0A" w:rsidP="00FC2B0A">
      <w:pPr>
        <w:pStyle w:val="ListParagraph"/>
        <w:numPr>
          <w:ilvl w:val="0"/>
          <w:numId w:val="6"/>
        </w:numPr>
        <w:pBdr>
          <w:top w:val="nil"/>
          <w:left w:val="nil"/>
          <w:bottom w:val="nil"/>
          <w:right w:val="nil"/>
          <w:between w:val="nil"/>
        </w:pBdr>
        <w:spacing w:line="240"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One hour per month to attend the monthly Regional Leads meeting.</w:t>
      </w:r>
    </w:p>
    <w:p w14:paraId="428A38A8" w14:textId="77777777" w:rsidR="00B22CC3" w:rsidRPr="00FC2B0A" w:rsidRDefault="00FC2B0A" w:rsidP="00FC2B0A">
      <w:pPr>
        <w:pStyle w:val="ListParagraph"/>
        <w:numPr>
          <w:ilvl w:val="0"/>
          <w:numId w:val="6"/>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The role will often demand 8 hours a month to support all the regional team activity, although this will vary.</w:t>
      </w:r>
    </w:p>
    <w:p w14:paraId="4BAC6E74" w14:textId="77777777" w:rsidR="00B22CC3" w:rsidRPr="00FC2B0A" w:rsidRDefault="00FC2B0A" w:rsidP="00FC2B0A">
      <w:pPr>
        <w:pStyle w:val="ListParagraph"/>
        <w:numPr>
          <w:ilvl w:val="0"/>
          <w:numId w:val="6"/>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The job holder is strongly encouraged to attend WIN and other relevant regional events throughout the year.</w:t>
      </w:r>
    </w:p>
    <w:p w14:paraId="311647C9" w14:textId="77777777" w:rsidR="00B22CC3" w:rsidRPr="00FC2B0A" w:rsidRDefault="00FC2B0A" w:rsidP="00FC2B0A">
      <w:pPr>
        <w:pStyle w:val="ListParagraph"/>
        <w:numPr>
          <w:ilvl w:val="0"/>
          <w:numId w:val="6"/>
        </w:numPr>
        <w:spacing w:line="276"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 xml:space="preserve">The job holder is strongly encouraged to attend and support the WIN conference, including the pre-dinner drinks reception/ awards ceremony at 1.5 days/year. </w:t>
      </w:r>
    </w:p>
    <w:p w14:paraId="3ECCB639" w14:textId="77777777" w:rsidR="00B22CC3" w:rsidRPr="00FC2B0A" w:rsidRDefault="00FC2B0A" w:rsidP="00FC2B0A">
      <w:pPr>
        <w:pStyle w:val="ListParagraph"/>
        <w:numPr>
          <w:ilvl w:val="0"/>
          <w:numId w:val="6"/>
        </w:numPr>
        <w:pBdr>
          <w:top w:val="nil"/>
          <w:left w:val="nil"/>
          <w:bottom w:val="nil"/>
          <w:right w:val="nil"/>
          <w:between w:val="nil"/>
        </w:pBdr>
        <w:spacing w:line="240"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 xml:space="preserve">Commitment to the role for at least one year. </w:t>
      </w:r>
    </w:p>
    <w:p w14:paraId="4E777821" w14:textId="42370A72" w:rsidR="00B22CC3" w:rsidRPr="00FC2B0A" w:rsidRDefault="00FC2B0A" w:rsidP="00FC2B0A">
      <w:pPr>
        <w:pStyle w:val="ListParagraph"/>
        <w:numPr>
          <w:ilvl w:val="0"/>
          <w:numId w:val="6"/>
        </w:numPr>
        <w:pBdr>
          <w:top w:val="nil"/>
          <w:left w:val="nil"/>
          <w:bottom w:val="nil"/>
          <w:right w:val="nil"/>
          <w:between w:val="nil"/>
        </w:pBdr>
        <w:spacing w:line="240" w:lineRule="auto"/>
        <w:rPr>
          <w:rFonts w:ascii="Century Gothic" w:eastAsia="Century Gothic" w:hAnsi="Century Gothic" w:cs="Century Gothic"/>
          <w:sz w:val="24"/>
          <w:szCs w:val="24"/>
        </w:rPr>
      </w:pPr>
      <w:r w:rsidRPr="00FC2B0A">
        <w:rPr>
          <w:rFonts w:ascii="Century Gothic" w:eastAsia="Century Gothic" w:hAnsi="Century Gothic" w:cs="Century Gothic"/>
          <w:sz w:val="24"/>
          <w:szCs w:val="24"/>
        </w:rPr>
        <w:t xml:space="preserve">Opportunity for </w:t>
      </w:r>
      <w:r w:rsidR="009434D0">
        <w:rPr>
          <w:rFonts w:ascii="Century Gothic" w:eastAsia="Century Gothic" w:hAnsi="Century Gothic" w:cs="Century Gothic"/>
          <w:sz w:val="24"/>
          <w:szCs w:val="24"/>
        </w:rPr>
        <w:t xml:space="preserve">a </w:t>
      </w:r>
      <w:r w:rsidRPr="00FC2B0A">
        <w:rPr>
          <w:rFonts w:ascii="Century Gothic" w:eastAsia="Century Gothic" w:hAnsi="Century Gothic" w:cs="Century Gothic"/>
          <w:sz w:val="24"/>
          <w:szCs w:val="24"/>
        </w:rPr>
        <w:t>job-share can be explored.</w:t>
      </w:r>
    </w:p>
    <w:p w14:paraId="58487882" w14:textId="77777777" w:rsidR="00B22CC3" w:rsidRDefault="00B22CC3">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color w:val="000000"/>
          <w:sz w:val="24"/>
          <w:szCs w:val="24"/>
        </w:rPr>
      </w:pPr>
    </w:p>
    <w:p w14:paraId="6F43E9FE" w14:textId="77777777" w:rsidR="00B22CC3" w:rsidRDefault="00FC2B0A">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Pr>
          <w:rFonts w:ascii="Century Gothic" w:eastAsia="Century Gothic" w:hAnsi="Century Gothic" w:cs="Century Gothic"/>
          <w:b/>
          <w:bCs/>
          <w:color w:val="46B7A9"/>
          <w:sz w:val="24"/>
          <w:szCs w:val="24"/>
        </w:rPr>
        <w:t>Inclusion</w:t>
      </w:r>
    </w:p>
    <w:p w14:paraId="1B749C27" w14:textId="77777777" w:rsidR="00B22CC3" w:rsidRDefault="00FC2B0A">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sz w:val="24"/>
          <w:szCs w:val="24"/>
        </w:rPr>
      </w:pPr>
      <w:r>
        <w:rPr>
          <w:rFonts w:ascii="Century Gothic" w:eastAsia="Century Gothic" w:hAnsi="Century Gothic" w:cs="Century Gothic"/>
          <w:sz w:val="24"/>
          <w:szCs w:val="24"/>
        </w:rPr>
        <w:t>WiN UK is an inclusive organisation. We don’t just accept difference—we celebrate it as a core value at the heart of our mission. We believe that an inclusive organisation is a successful and happy organisation. We therefore welcome applications from those in under-represented groups. We are committed to ensuring a fair and inclusive selection process for all applicants.</w:t>
      </w:r>
    </w:p>
    <w:p w14:paraId="76B9DD9E" w14:textId="77777777" w:rsidR="00FC2B0A" w:rsidRDefault="00FC2B0A">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sz w:val="24"/>
          <w:szCs w:val="24"/>
        </w:rPr>
      </w:pPr>
    </w:p>
    <w:p w14:paraId="33FD3208" w14:textId="7405B3CF" w:rsidR="00FC2B0A" w:rsidRPr="0058537D" w:rsidRDefault="00FC2B0A" w:rsidP="00FC2B0A">
      <w:pPr>
        <w:pBdr>
          <w:top w:val="nil"/>
          <w:left w:val="nil"/>
          <w:bottom w:val="nil"/>
          <w:right w:val="nil"/>
          <w:between w:val="nil"/>
        </w:pBdr>
        <w:tabs>
          <w:tab w:val="center" w:pos="4153"/>
          <w:tab w:val="right" w:pos="8306"/>
        </w:tabs>
        <w:spacing w:line="300" w:lineRule="auto"/>
        <w:rPr>
          <w:rFonts w:ascii="Century Gothic" w:hAnsi="Century Gothic"/>
          <w:color w:val="202124"/>
          <w:sz w:val="22"/>
          <w:szCs w:val="22"/>
          <w:shd w:val="clear" w:color="auto" w:fill="FFFFFF"/>
        </w:rPr>
      </w:pPr>
      <w:r w:rsidRPr="0058537D">
        <w:rPr>
          <w:rFonts w:ascii="Century Gothic" w:hAnsi="Century Gothic"/>
          <w:sz w:val="24"/>
          <w:szCs w:val="24"/>
        </w:rPr>
        <w:t>To apply</w:t>
      </w:r>
      <w:r w:rsidR="00ED3AA2">
        <w:rPr>
          <w:rFonts w:ascii="Century Gothic" w:hAnsi="Century Gothic"/>
          <w:sz w:val="24"/>
          <w:szCs w:val="24"/>
        </w:rPr>
        <w:t>,</w:t>
      </w:r>
      <w:r w:rsidRPr="0058537D">
        <w:rPr>
          <w:rFonts w:ascii="Century Gothic" w:hAnsi="Century Gothic"/>
          <w:sz w:val="24"/>
          <w:szCs w:val="24"/>
        </w:rPr>
        <w:t xml:space="preserve"> please submit your CV and covering letter to: </w:t>
      </w:r>
      <w:hyperlink r:id="rId8" w:tgtFrame="_blank" w:history="1">
        <w:r w:rsidR="00ED3AA2" w:rsidRPr="00ED3AA2">
          <w:rPr>
            <w:rStyle w:val="Hyperlink"/>
            <w:rFonts w:ascii="Century Gothic" w:hAnsi="Century Gothic"/>
            <w:sz w:val="24"/>
            <w:szCs w:val="24"/>
          </w:rPr>
          <w:t>recruitment@winuk.org.uk</w:t>
        </w:r>
      </w:hyperlink>
      <w:r>
        <w:rPr>
          <w:rFonts w:ascii="Century Gothic" w:hAnsi="Century Gothic"/>
          <w:b/>
          <w:bCs/>
          <w:sz w:val="24"/>
          <w:szCs w:val="24"/>
        </w:rPr>
        <w:t xml:space="preserve"> </w:t>
      </w:r>
      <w:r w:rsidRPr="0058537D">
        <w:rPr>
          <w:rFonts w:ascii="Century Gothic" w:hAnsi="Century Gothic"/>
          <w:color w:val="202124"/>
          <w:sz w:val="24"/>
          <w:szCs w:val="24"/>
          <w:shd w:val="clear" w:color="auto" w:fill="FFFFFF"/>
        </w:rPr>
        <w:t>with the role title included in the subject of your email.</w:t>
      </w:r>
    </w:p>
    <w:p w14:paraId="13753E64" w14:textId="77777777" w:rsidR="00FC2B0A" w:rsidRDefault="00FC2B0A" w:rsidP="00FC2B0A">
      <w:pPr>
        <w:pBdr>
          <w:top w:val="nil"/>
          <w:left w:val="nil"/>
          <w:bottom w:val="nil"/>
          <w:right w:val="nil"/>
          <w:between w:val="nil"/>
        </w:pBdr>
        <w:tabs>
          <w:tab w:val="center" w:pos="4153"/>
          <w:tab w:val="right" w:pos="8306"/>
        </w:tabs>
        <w:spacing w:line="300" w:lineRule="auto"/>
        <w:rPr>
          <w:rFonts w:ascii="Century Gothic" w:hAnsi="Century Gothic"/>
          <w:color w:val="000000"/>
          <w:sz w:val="24"/>
          <w:szCs w:val="24"/>
        </w:rPr>
      </w:pPr>
    </w:p>
    <w:p w14:paraId="3BC948DE" w14:textId="7F8A7C8F" w:rsidR="00FC2B0A" w:rsidRDefault="00FC2B0A">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color w:val="000000"/>
          <w:sz w:val="24"/>
          <w:szCs w:val="24"/>
        </w:rPr>
      </w:pPr>
      <w:r w:rsidRPr="004E7FC6">
        <w:rPr>
          <w:rFonts w:ascii="Century Gothic" w:hAnsi="Century Gothic"/>
          <w:b/>
          <w:bCs/>
          <w:color w:val="000000"/>
          <w:sz w:val="24"/>
          <w:szCs w:val="24"/>
        </w:rPr>
        <w:t xml:space="preserve">Closing Date: </w:t>
      </w:r>
      <w:r w:rsidR="00A63719">
        <w:rPr>
          <w:rFonts w:ascii="Century Gothic" w:hAnsi="Century Gothic"/>
          <w:b/>
          <w:bCs/>
          <w:color w:val="000000"/>
          <w:sz w:val="24"/>
          <w:szCs w:val="24"/>
        </w:rPr>
        <w:t>31 May 2026</w:t>
      </w:r>
      <w:r>
        <w:rPr>
          <w:rFonts w:ascii="Century Gothic" w:hAnsi="Century Gothic"/>
          <w:b/>
          <w:bCs/>
          <w:color w:val="000000"/>
          <w:sz w:val="24"/>
          <w:szCs w:val="24"/>
        </w:rPr>
        <w:t xml:space="preserve"> </w:t>
      </w:r>
    </w:p>
    <w:sectPr w:rsidR="00FC2B0A">
      <w:headerReference w:type="even" r:id="rId9"/>
      <w:headerReference w:type="default" r:id="rId10"/>
      <w:footerReference w:type="even" r:id="rId11"/>
      <w:footerReference w:type="default" r:id="rId12"/>
      <w:headerReference w:type="first" r:id="rId13"/>
      <w:footerReference w:type="first" r:id="rId14"/>
      <w:pgSz w:w="11907" w:h="16840"/>
      <w:pgMar w:top="1259" w:right="851" w:bottom="1077" w:left="851" w:header="709"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4FEAA" w14:textId="77777777" w:rsidR="006D2363" w:rsidRDefault="006D2363">
      <w:pPr>
        <w:spacing w:line="240" w:lineRule="auto"/>
      </w:pPr>
      <w:r>
        <w:separator/>
      </w:r>
    </w:p>
  </w:endnote>
  <w:endnote w:type="continuationSeparator" w:id="0">
    <w:p w14:paraId="4B1C4AE3" w14:textId="77777777" w:rsidR="006D2363" w:rsidRDefault="006D23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53DC9C26-CF0B-4667-85A2-9C7C079B9E2B}"/>
  </w:font>
  <w:font w:name="Frutiger LT 45 Light">
    <w:altName w:val="Leelawadee UI Semilight"/>
    <w:charset w:val="00"/>
    <w:family w:val="auto"/>
    <w:pitch w:val="default"/>
  </w:font>
  <w:font w:name="Frutiger LT 55 Roman">
    <w:altName w:val="Lucida Sans Unicode"/>
    <w:charset w:val="00"/>
    <w:family w:val="auto"/>
    <w:pitch w:val="default"/>
  </w:font>
  <w:font w:name="Tahoma">
    <w:panose1 w:val="020B0604030504040204"/>
    <w:charset w:val="00"/>
    <w:family w:val="swiss"/>
    <w:pitch w:val="variable"/>
    <w:sig w:usb0="E1002EFF" w:usb1="C000605B" w:usb2="00000029" w:usb3="00000000" w:csb0="000101FF" w:csb1="00000000"/>
    <w:embedRegular r:id="rId2" w:fontKey="{A8B94DD6-B7AE-4697-94AC-E2950ADC73A9}"/>
  </w:font>
  <w:font w:name="Georgia">
    <w:panose1 w:val="02040502050405020303"/>
    <w:charset w:val="00"/>
    <w:family w:val="roman"/>
    <w:pitch w:val="variable"/>
    <w:sig w:usb0="00000287" w:usb1="00000000" w:usb2="00000000" w:usb3="00000000" w:csb0="0000009F" w:csb1="00000000"/>
    <w:embedItalic r:id="rId3" w:fontKey="{D761F76B-B0E4-43B0-818A-4AB74EF021FA}"/>
  </w:font>
  <w:font w:name="Century Gothic">
    <w:panose1 w:val="020B0502020202020204"/>
    <w:charset w:val="00"/>
    <w:family w:val="swiss"/>
    <w:pitch w:val="variable"/>
    <w:sig w:usb0="00000287" w:usb1="00000000" w:usb2="00000000" w:usb3="00000000" w:csb0="0000009F" w:csb1="00000000"/>
    <w:embedRegular r:id="rId4" w:fontKey="{C51765E2-9D6A-438D-AE38-A6FF3CDB97E2}"/>
    <w:embedBold r:id="rId5" w:fontKey="{21C9305D-E735-454C-B57D-6385A52529BF}"/>
    <w:embedItalic r:id="rId6" w:fontKey="{AE1AC203-D95F-40A3-93BB-C332AC923983}"/>
  </w:font>
  <w:font w:name="Calibri">
    <w:panose1 w:val="020F0502020204030204"/>
    <w:charset w:val="00"/>
    <w:family w:val="swiss"/>
    <w:pitch w:val="variable"/>
    <w:sig w:usb0="E4002EFF" w:usb1="C200247B" w:usb2="00000009" w:usb3="00000000" w:csb0="000001FF" w:csb1="00000000"/>
    <w:embedRegular r:id="rId7" w:fontKey="{48CD7877-B7F3-47E1-B36A-E075F8538A96}"/>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0C6C3173-9900-4BA0-A63F-2288546553BB}"/>
  </w:font>
  <w:font w:name="Cambria">
    <w:panose1 w:val="02040503050406030204"/>
    <w:charset w:val="00"/>
    <w:family w:val="roman"/>
    <w:pitch w:val="variable"/>
    <w:sig w:usb0="E00006FF" w:usb1="420024FF" w:usb2="02000000" w:usb3="00000000" w:csb0="0000019F" w:csb1="00000000"/>
    <w:embedRegular r:id="rId9" w:fontKey="{DBF9594B-8F73-475C-B108-53B2CDB3AE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3A72" w14:textId="2A809F74" w:rsidR="00FC2B0A" w:rsidRDefault="00FC2B0A">
    <w:pPr>
      <w:pStyle w:val="Footer"/>
    </w:pPr>
    <w:r>
      <w:rPr>
        <w:noProof/>
      </w:rPr>
      <mc:AlternateContent>
        <mc:Choice Requires="wps">
          <w:drawing>
            <wp:anchor distT="0" distB="0" distL="0" distR="0" simplePos="0" relativeHeight="251666432" behindDoc="0" locked="0" layoutInCell="1" allowOverlap="1" wp14:anchorId="2371E67B" wp14:editId="6177102E">
              <wp:simplePos x="635" y="635"/>
              <wp:positionH relativeFrom="page">
                <wp:align>center</wp:align>
              </wp:positionH>
              <wp:positionV relativeFrom="page">
                <wp:align>bottom</wp:align>
              </wp:positionV>
              <wp:extent cx="518795" cy="351790"/>
              <wp:effectExtent l="0" t="0" r="14605" b="0"/>
              <wp:wrapNone/>
              <wp:docPr id="107426648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51790"/>
                      </a:xfrm>
                      <a:prstGeom prst="rect">
                        <a:avLst/>
                      </a:prstGeom>
                      <a:noFill/>
                      <a:ln>
                        <a:noFill/>
                      </a:ln>
                    </wps:spPr>
                    <wps:txbx>
                      <w:txbxContent>
                        <w:p w14:paraId="4D01DC33" w14:textId="5B695CF4"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71E67B" id="_x0000_t202" coordsize="21600,21600" o:spt="202" path="m,l,21600r21600,l21600,xe">
              <v:stroke joinstyle="miter"/>
              <v:path gradientshapeok="t" o:connecttype="rect"/>
            </v:shapetype>
            <v:shape id="Text Box 5" o:spid="_x0000_s1028" type="#_x0000_t202" alt="OFFICIAL" style="position:absolute;margin-left:0;margin-top:0;width:40.85pt;height:27.7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" filled="f" stroked="f">
              <v:textbox style="mso-fit-shape-to-text:t" inset="0,0,0,15pt">
                <w:txbxContent>
                  <w:p w14:paraId="4D01DC33" w14:textId="5B695CF4"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EDAA" w14:textId="419BD18B" w:rsidR="00B22CC3" w:rsidRDefault="00FC2B0A">
    <w:pPr>
      <w:pBdr>
        <w:top w:val="nil"/>
        <w:left w:val="nil"/>
        <w:bottom w:val="nil"/>
        <w:right w:val="nil"/>
        <w:between w:val="nil"/>
      </w:pBdr>
      <w:tabs>
        <w:tab w:val="center" w:pos="4153"/>
        <w:tab w:val="right" w:pos="8306"/>
      </w:tabs>
      <w:rPr>
        <w:color w:val="000000"/>
      </w:rPr>
    </w:pPr>
    <w:r>
      <w:rPr>
        <w:noProof/>
        <w:color w:val="000000"/>
      </w:rPr>
      <mc:AlternateContent>
        <mc:Choice Requires="wps">
          <w:drawing>
            <wp:anchor distT="0" distB="0" distL="0" distR="0" simplePos="0" relativeHeight="251667456" behindDoc="0" locked="0" layoutInCell="1" allowOverlap="1" wp14:anchorId="11C29BCA" wp14:editId="4A3B6612">
              <wp:simplePos x="541020" y="9910445"/>
              <wp:positionH relativeFrom="page">
                <wp:align>center</wp:align>
              </wp:positionH>
              <wp:positionV relativeFrom="page">
                <wp:align>bottom</wp:align>
              </wp:positionV>
              <wp:extent cx="518795" cy="351790"/>
              <wp:effectExtent l="0" t="0" r="14605" b="0"/>
              <wp:wrapNone/>
              <wp:docPr id="165672849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51790"/>
                      </a:xfrm>
                      <a:prstGeom prst="rect">
                        <a:avLst/>
                      </a:prstGeom>
                      <a:noFill/>
                      <a:ln>
                        <a:noFill/>
                      </a:ln>
                    </wps:spPr>
                    <wps:txbx>
                      <w:txbxContent>
                        <w:p w14:paraId="5C015592" w14:textId="3A3CA5FE"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29BCA" id="_x0000_t202" coordsize="21600,21600" o:spt="202" path="m,l,21600r21600,l21600,xe">
              <v:stroke joinstyle="miter"/>
              <v:path gradientshapeok="t" o:connecttype="rect"/>
            </v:shapetype>
            <v:shape id="Text Box 6" o:spid="_x0000_s1029" type="#_x0000_t202" alt="OFFICIAL" style="position:absolute;margin-left:0;margin-top:0;width:40.85pt;height:27.7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" filled="f" stroked="f">
              <v:textbox style="mso-fit-shape-to-text:t" inset="0,0,0,15pt">
                <w:txbxContent>
                  <w:p w14:paraId="5C015592" w14:textId="3A3CA5FE"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v:textbox>
              <w10:wrap anchorx="page" anchory="page"/>
            </v:shape>
          </w:pict>
        </mc:Fallback>
      </mc:AlternateContent>
    </w:r>
  </w:p>
  <w:p w14:paraId="59C35538" w14:textId="77777777" w:rsidR="00B22CC3" w:rsidRDefault="00FC2B0A">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50AF590E" wp14:editId="71F84659">
          <wp:extent cx="6697345" cy="41288"/>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97345" cy="41288"/>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A2DF" w14:textId="1FB2A8FB" w:rsidR="00B22CC3" w:rsidRDefault="00FC2B0A">
    <w:pPr>
      <w:pBdr>
        <w:top w:val="nil"/>
        <w:left w:val="nil"/>
        <w:bottom w:val="nil"/>
        <w:right w:val="nil"/>
        <w:between w:val="nil"/>
      </w:pBdr>
      <w:tabs>
        <w:tab w:val="center" w:pos="4153"/>
        <w:tab w:val="right" w:pos="8306"/>
      </w:tabs>
      <w:rPr>
        <w:color w:val="000000"/>
      </w:rPr>
    </w:pPr>
    <w:r>
      <w:rPr>
        <w:noProof/>
        <w:color w:val="000000"/>
      </w:rPr>
      <mc:AlternateContent>
        <mc:Choice Requires="wps">
          <w:drawing>
            <wp:anchor distT="0" distB="0" distL="0" distR="0" simplePos="0" relativeHeight="251665408" behindDoc="0" locked="0" layoutInCell="1" allowOverlap="1" wp14:anchorId="24097210" wp14:editId="329A2C83">
              <wp:simplePos x="542925" y="10086975"/>
              <wp:positionH relativeFrom="page">
                <wp:align>center</wp:align>
              </wp:positionH>
              <wp:positionV relativeFrom="page">
                <wp:align>bottom</wp:align>
              </wp:positionV>
              <wp:extent cx="518795" cy="351790"/>
              <wp:effectExtent l="0" t="0" r="14605" b="0"/>
              <wp:wrapNone/>
              <wp:docPr id="149545638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51790"/>
                      </a:xfrm>
                      <a:prstGeom prst="rect">
                        <a:avLst/>
                      </a:prstGeom>
                      <a:noFill/>
                      <a:ln>
                        <a:noFill/>
                      </a:ln>
                    </wps:spPr>
                    <wps:txbx>
                      <w:txbxContent>
                        <w:p w14:paraId="34F933A4" w14:textId="573EE1C3"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097210" id="_x0000_t202" coordsize="21600,21600" o:spt="202" path="m,l,21600r21600,l21600,xe">
              <v:stroke joinstyle="miter"/>
              <v:path gradientshapeok="t" o:connecttype="rect"/>
            </v:shapetype>
            <v:shape id="Text Box 4" o:spid="_x0000_s1031" type="#_x0000_t202" alt="OFFICIAL" style="position:absolute;margin-left:0;margin-top:0;width:40.85pt;height:27.7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" filled="f" stroked="f">
              <v:textbox style="mso-fit-shape-to-text:t" inset="0,0,0,15pt">
                <w:txbxContent>
                  <w:p w14:paraId="34F933A4" w14:textId="573EE1C3"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v:textbox>
              <w10:wrap anchorx="page" anchory="page"/>
            </v:shape>
          </w:pict>
        </mc:Fallback>
      </mc:AlternateContent>
    </w:r>
    <w:r>
      <w:rPr>
        <w:noProof/>
        <w:color w:val="000000"/>
      </w:rPr>
      <w:drawing>
        <wp:inline distT="0" distB="0" distL="0" distR="0" wp14:anchorId="58076A95" wp14:editId="2F90B284">
          <wp:extent cx="6901180" cy="4254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01180" cy="425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8E5DD" w14:textId="77777777" w:rsidR="006D2363" w:rsidRDefault="006D2363">
      <w:pPr>
        <w:spacing w:line="240" w:lineRule="auto"/>
      </w:pPr>
      <w:r>
        <w:separator/>
      </w:r>
    </w:p>
  </w:footnote>
  <w:footnote w:type="continuationSeparator" w:id="0">
    <w:p w14:paraId="51C8F33D" w14:textId="77777777" w:rsidR="006D2363" w:rsidRDefault="006D23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FAA1" w14:textId="5BD72780" w:rsidR="00FC2B0A" w:rsidRDefault="00FC2B0A">
    <w:pPr>
      <w:pStyle w:val="Header"/>
    </w:pPr>
    <w:r>
      <w:rPr>
        <w:noProof/>
      </w:rPr>
      <mc:AlternateContent>
        <mc:Choice Requires="wps">
          <w:drawing>
            <wp:anchor distT="0" distB="0" distL="0" distR="0" simplePos="0" relativeHeight="251663360" behindDoc="0" locked="0" layoutInCell="1" allowOverlap="1" wp14:anchorId="681351AF" wp14:editId="7722BE02">
              <wp:simplePos x="635" y="635"/>
              <wp:positionH relativeFrom="page">
                <wp:align>center</wp:align>
              </wp:positionH>
              <wp:positionV relativeFrom="page">
                <wp:align>top</wp:align>
              </wp:positionV>
              <wp:extent cx="518795" cy="351790"/>
              <wp:effectExtent l="0" t="0" r="14605" b="10160"/>
              <wp:wrapNone/>
              <wp:docPr id="70730169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51790"/>
                      </a:xfrm>
                      <a:prstGeom prst="rect">
                        <a:avLst/>
                      </a:prstGeom>
                      <a:noFill/>
                      <a:ln>
                        <a:noFill/>
                      </a:ln>
                    </wps:spPr>
                    <wps:txbx>
                      <w:txbxContent>
                        <w:p w14:paraId="7B19166B" w14:textId="0C7DF22C"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1351AF" id="_x0000_t202" coordsize="21600,21600" o:spt="202" path="m,l,21600r21600,l21600,xe">
              <v:stroke joinstyle="miter"/>
              <v:path gradientshapeok="t" o:connecttype="rect"/>
            </v:shapetype>
            <v:shape id="Text Box 2" o:spid="_x0000_s1026" type="#_x0000_t202" alt="OFFICIAL" style="position:absolute;margin-left:0;margin-top:0;width:40.85pt;height:27.7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" filled="f" stroked="f">
              <v:textbox style="mso-fit-shape-to-text:t" inset="0,15pt,0,0">
                <w:txbxContent>
                  <w:p w14:paraId="7B19166B" w14:textId="0C7DF22C"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BFFB" w14:textId="58144613" w:rsidR="00B22CC3" w:rsidRDefault="00FC2B0A">
    <w:pPr>
      <w:pBdr>
        <w:top w:val="nil"/>
        <w:left w:val="nil"/>
        <w:bottom w:val="nil"/>
        <w:right w:val="nil"/>
        <w:between w:val="nil"/>
      </w:pBdr>
      <w:tabs>
        <w:tab w:val="center" w:pos="4153"/>
      </w:tabs>
      <w:spacing w:line="320" w:lineRule="auto"/>
      <w:rPr>
        <w:rFonts w:ascii="Century Gothic" w:eastAsia="Century Gothic" w:hAnsi="Century Gothic" w:cs="Century Gothic"/>
        <w:b/>
        <w:bCs/>
        <w:color w:val="2B0041"/>
        <w:sz w:val="32"/>
        <w:szCs w:val="32"/>
      </w:rPr>
    </w:pPr>
    <w:r>
      <w:rPr>
        <w:rFonts w:ascii="Century Gothic" w:eastAsia="Century Gothic" w:hAnsi="Century Gothic" w:cs="Century Gothic"/>
        <w:b/>
        <w:bCs/>
        <w:noProof/>
        <w:color w:val="2B0041"/>
        <w:sz w:val="32"/>
        <w:szCs w:val="32"/>
      </w:rPr>
      <mc:AlternateContent>
        <mc:Choice Requires="wps">
          <w:drawing>
            <wp:anchor distT="0" distB="0" distL="0" distR="0" simplePos="0" relativeHeight="251664384" behindDoc="0" locked="0" layoutInCell="1" allowOverlap="1" wp14:anchorId="1CD134C0" wp14:editId="287E23AF">
              <wp:simplePos x="541020" y="450850"/>
              <wp:positionH relativeFrom="page">
                <wp:align>center</wp:align>
              </wp:positionH>
              <wp:positionV relativeFrom="page">
                <wp:align>top</wp:align>
              </wp:positionV>
              <wp:extent cx="518795" cy="351790"/>
              <wp:effectExtent l="0" t="0" r="14605" b="10160"/>
              <wp:wrapNone/>
              <wp:docPr id="69974144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51790"/>
                      </a:xfrm>
                      <a:prstGeom prst="rect">
                        <a:avLst/>
                      </a:prstGeom>
                      <a:noFill/>
                      <a:ln>
                        <a:noFill/>
                      </a:ln>
                    </wps:spPr>
                    <wps:txbx>
                      <w:txbxContent>
                        <w:p w14:paraId="1D08F574" w14:textId="7BBD1B56"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134C0" id="_x0000_t202" coordsize="21600,21600" o:spt="202" path="m,l,21600r21600,l21600,xe">
              <v:stroke joinstyle="miter"/>
              <v:path gradientshapeok="t" o:connecttype="rect"/>
            </v:shapetype>
            <v:shape id="Text Box 3" o:spid="_x0000_s1027" type="#_x0000_t202" alt="OFFICIAL" style="position:absolute;margin-left:0;margin-top:0;width:40.85pt;height:27.7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" filled="f" stroked="f">
              <v:textbox style="mso-fit-shape-to-text:t" inset="0,15pt,0,0">
                <w:txbxContent>
                  <w:p w14:paraId="1D08F574" w14:textId="7BBD1B56"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v:textbox>
              <w10:wrap anchorx="page" anchory="page"/>
            </v:shape>
          </w:pict>
        </mc:Fallback>
      </mc:AlternateContent>
    </w:r>
    <w:r>
      <w:rPr>
        <w:rFonts w:ascii="Century Gothic" w:eastAsia="Century Gothic" w:hAnsi="Century Gothic" w:cs="Century Gothic"/>
        <w:b/>
        <w:bCs/>
        <w:color w:val="2B0041"/>
        <w:sz w:val="32"/>
        <w:szCs w:val="32"/>
      </w:rPr>
      <w:t xml:space="preserve">Women in Nuclear UK                                  </w:t>
    </w:r>
    <w:r>
      <w:rPr>
        <w:noProof/>
      </w:rPr>
      <w:drawing>
        <wp:anchor distT="0" distB="0" distL="114300" distR="114300" simplePos="0" relativeHeight="251658240" behindDoc="0" locked="0" layoutInCell="1" hidden="0" allowOverlap="1" wp14:anchorId="0C17D66D" wp14:editId="0989D996">
          <wp:simplePos x="0" y="0"/>
          <wp:positionH relativeFrom="column">
            <wp:posOffset>3910965</wp:posOffset>
          </wp:positionH>
          <wp:positionV relativeFrom="paragraph">
            <wp:posOffset>-132713</wp:posOffset>
          </wp:positionV>
          <wp:extent cx="2857500" cy="790575"/>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790575"/>
                  </a:xfrm>
                  <a:prstGeom prst="rect">
                    <a:avLst/>
                  </a:prstGeom>
                  <a:ln/>
                </pic:spPr>
              </pic:pic>
            </a:graphicData>
          </a:graphic>
        </wp:anchor>
      </w:drawing>
    </w:r>
  </w:p>
  <w:p w14:paraId="246CC844" w14:textId="77777777" w:rsidR="00B22CC3" w:rsidRDefault="00FC2B0A">
    <w:pPr>
      <w:pBdr>
        <w:top w:val="nil"/>
        <w:left w:val="nil"/>
        <w:bottom w:val="nil"/>
        <w:right w:val="nil"/>
        <w:between w:val="nil"/>
      </w:pBdr>
      <w:tabs>
        <w:tab w:val="center" w:pos="4153"/>
        <w:tab w:val="right" w:pos="8306"/>
      </w:tabs>
      <w:spacing w:line="320" w:lineRule="auto"/>
      <w:jc w:val="both"/>
      <w:rPr>
        <w:rFonts w:ascii="Century Gothic" w:eastAsia="Century Gothic" w:hAnsi="Century Gothic" w:cs="Century Gothic"/>
        <w:color w:val="2B0041"/>
        <w:sz w:val="24"/>
        <w:szCs w:val="24"/>
      </w:rPr>
    </w:pPr>
    <w:r>
      <w:rPr>
        <w:rFonts w:ascii="Century Gothic" w:eastAsia="Century Gothic" w:hAnsi="Century Gothic" w:cs="Century Gothic"/>
        <w:color w:val="2B0041"/>
        <w:sz w:val="24"/>
        <w:szCs w:val="24"/>
      </w:rPr>
      <w:t>Role Description</w:t>
    </w:r>
    <w:r>
      <w:rPr>
        <w:rFonts w:ascii="Century Gothic" w:eastAsia="Century Gothic" w:hAnsi="Century Gothic" w:cs="Century Gothic"/>
        <w:color w:val="2B0041"/>
      </w:rPr>
      <w:t xml:space="preserve"> </w:t>
    </w:r>
    <w:r>
      <w:rPr>
        <w:rFonts w:ascii="Century Gothic" w:eastAsia="Century Gothic" w:hAnsi="Century Gothic" w:cs="Century Gothic"/>
        <w:color w:val="2B0041"/>
        <w:sz w:val="24"/>
        <w:szCs w:val="24"/>
      </w:rPr>
      <w:t xml:space="preserve"> </w:t>
    </w:r>
  </w:p>
  <w:p w14:paraId="7C4BA880" w14:textId="77777777" w:rsidR="00B22CC3" w:rsidRDefault="00FC2B0A">
    <w:pPr>
      <w:pBdr>
        <w:top w:val="nil"/>
        <w:left w:val="nil"/>
        <w:bottom w:val="nil"/>
        <w:right w:val="nil"/>
        <w:between w:val="nil"/>
      </w:pBdr>
      <w:tabs>
        <w:tab w:val="center" w:pos="4153"/>
        <w:tab w:val="right" w:pos="8306"/>
      </w:tabs>
      <w:spacing w:line="320" w:lineRule="auto"/>
      <w:jc w:val="both"/>
      <w:rPr>
        <w:color w:val="2B0041"/>
        <w:sz w:val="24"/>
        <w:szCs w:val="24"/>
      </w:rPr>
    </w:pPr>
    <w:r>
      <w:rPr>
        <w:noProof/>
      </w:rPr>
      <mc:AlternateContent>
        <mc:Choice Requires="wps">
          <w:drawing>
            <wp:anchor distT="0" distB="0" distL="114300" distR="114300" simplePos="0" relativeHeight="251659264" behindDoc="0" locked="0" layoutInCell="1" hidden="0" allowOverlap="1" wp14:anchorId="086CF5A2" wp14:editId="57180CC9">
              <wp:simplePos x="0" y="0"/>
              <wp:positionH relativeFrom="column">
                <wp:posOffset>-88898</wp:posOffset>
              </wp:positionH>
              <wp:positionV relativeFrom="paragraph">
                <wp:posOffset>76200</wp:posOffset>
              </wp:positionV>
              <wp:extent cx="6964680" cy="91440"/>
              <wp:effectExtent l="0" t="0" r="0" b="0"/>
              <wp:wrapNone/>
              <wp:docPr id="20" name="Straight Arrow Connector 20"/>
              <wp:cNvGraphicFramePr/>
              <a:graphic xmlns:a="http://schemas.openxmlformats.org/drawingml/2006/main">
                <a:graphicData uri="http://schemas.microsoft.com/office/word/2010/wordprocessingShape">
                  <wps:wsp>
                    <wps:cNvCnPr/>
                    <wps:spPr>
                      <a:xfrm rot="10800000" flipH="1">
                        <a:off x="1901760" y="3772380"/>
                        <a:ext cx="6888480" cy="15240"/>
                      </a:xfrm>
                      <a:prstGeom prst="straightConnector1">
                        <a:avLst/>
                      </a:prstGeom>
                      <a:noFill/>
                      <a:ln w="25400" cap="flat" cmpd="sng">
                        <a:solidFill>
                          <a:srgbClr val="46B7A9"/>
                        </a:solidFill>
                        <a:prstDash val="solid"/>
                        <a:round/>
                        <a:headEnd type="none" w="sm" len="sm"/>
                        <a:tailEnd type="none" w="sm" len="sm"/>
                      </a:ln>
                    </wps:spPr>
                    <wps:bodyPr/>
                  </wps:wsp>
                </a:graphicData>
              </a:graphic>
            </wp:anchor>
          </w:drawing>
        </mc:Choice>
        <mc:Fallback>
          <w:pict>
            <v:shapetype w14:anchorId="2D80AC08" id="_x0000_t32" coordsize="21600,21600" o:spt="32" o:oned="t" path="m,l21600,21600e" filled="f">
              <v:path arrowok="t" fillok="f" o:connecttype="none"/>
              <o:lock v:ext="edit" shapetype="t"/>
            </v:shapetype>
            <v:shape id="Straight Arrow Connector 20" o:spid="_x0000_s1026" type="#_x0000_t32" style="position:absolute;margin-left:-7pt;margin-top:6pt;width:548.4pt;height:7.2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" strokecolor="#46b7a9" strokeweight="2pt">
              <v:stroke startarrowwidth="narrow" startarrowlength="short" endarrowwidth="narrow" endarrowlength="shor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7B81E" w14:textId="6FE9F0C6" w:rsidR="00B22CC3" w:rsidRDefault="00FC2B0A">
    <w:pPr>
      <w:pBdr>
        <w:top w:val="nil"/>
        <w:left w:val="nil"/>
        <w:bottom w:val="nil"/>
        <w:right w:val="nil"/>
        <w:between w:val="nil"/>
      </w:pBdr>
      <w:tabs>
        <w:tab w:val="center" w:pos="4153"/>
      </w:tabs>
      <w:spacing w:line="320" w:lineRule="auto"/>
      <w:rPr>
        <w:rFonts w:ascii="Century Gothic" w:eastAsia="Century Gothic" w:hAnsi="Century Gothic" w:cs="Century Gothic"/>
        <w:b/>
        <w:bCs/>
        <w:color w:val="2B0041"/>
        <w:sz w:val="32"/>
        <w:szCs w:val="32"/>
      </w:rPr>
    </w:pPr>
    <w:r>
      <w:rPr>
        <w:rFonts w:ascii="Century Gothic" w:eastAsia="Century Gothic" w:hAnsi="Century Gothic" w:cs="Century Gothic"/>
        <w:b/>
        <w:bCs/>
        <w:noProof/>
        <w:color w:val="2B0041"/>
        <w:sz w:val="32"/>
        <w:szCs w:val="32"/>
      </w:rPr>
      <mc:AlternateContent>
        <mc:Choice Requires="wps">
          <w:drawing>
            <wp:anchor distT="0" distB="0" distL="0" distR="0" simplePos="0" relativeHeight="251662336" behindDoc="0" locked="0" layoutInCell="1" allowOverlap="1" wp14:anchorId="7CC6DFCD" wp14:editId="2BCC0845">
              <wp:simplePos x="542925" y="452438"/>
              <wp:positionH relativeFrom="page">
                <wp:align>center</wp:align>
              </wp:positionH>
              <wp:positionV relativeFrom="page">
                <wp:align>top</wp:align>
              </wp:positionV>
              <wp:extent cx="518795" cy="351790"/>
              <wp:effectExtent l="0" t="0" r="14605" b="10160"/>
              <wp:wrapNone/>
              <wp:docPr id="213468178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51790"/>
                      </a:xfrm>
                      <a:prstGeom prst="rect">
                        <a:avLst/>
                      </a:prstGeom>
                      <a:noFill/>
                      <a:ln>
                        <a:noFill/>
                      </a:ln>
                    </wps:spPr>
                    <wps:txbx>
                      <w:txbxContent>
                        <w:p w14:paraId="4BAE5225" w14:textId="7992374B"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C6DFCD" id="_x0000_t202" coordsize="21600,21600" o:spt="202" path="m,l,21600r21600,l21600,xe">
              <v:stroke joinstyle="miter"/>
              <v:path gradientshapeok="t" o:connecttype="rect"/>
            </v:shapetype>
            <v:shape id="Text Box 1" o:spid="_x0000_s1030" type="#_x0000_t202" alt="OFFICIAL" style="position:absolute;margin-left:0;margin-top:0;width:40.85pt;height:27.7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" filled="f" stroked="f">
              <v:textbox style="mso-fit-shape-to-text:t" inset="0,15pt,0,0">
                <w:txbxContent>
                  <w:p w14:paraId="4BAE5225" w14:textId="7992374B" w:rsidR="00FC2B0A" w:rsidRPr="00FC2B0A" w:rsidRDefault="00FC2B0A" w:rsidP="00FC2B0A">
                    <w:pPr>
                      <w:rPr>
                        <w:rFonts w:ascii="Aptos" w:eastAsia="Aptos" w:hAnsi="Aptos" w:cs="Aptos"/>
                        <w:noProof/>
                        <w:color w:val="000000"/>
                      </w:rPr>
                    </w:pPr>
                    <w:r w:rsidRPr="00FC2B0A">
                      <w:rPr>
                        <w:rFonts w:ascii="Aptos" w:eastAsia="Aptos" w:hAnsi="Aptos" w:cs="Aptos"/>
                        <w:noProof/>
                        <w:color w:val="000000"/>
                      </w:rPr>
                      <w:t>OFFICIAL</w:t>
                    </w:r>
                  </w:p>
                </w:txbxContent>
              </v:textbox>
              <w10:wrap anchorx="page" anchory="page"/>
            </v:shape>
          </w:pict>
        </mc:Fallback>
      </mc:AlternateContent>
    </w:r>
    <w:r>
      <w:rPr>
        <w:rFonts w:ascii="Century Gothic" w:eastAsia="Century Gothic" w:hAnsi="Century Gothic" w:cs="Century Gothic"/>
        <w:b/>
        <w:bCs/>
        <w:color w:val="2B0041"/>
        <w:sz w:val="32"/>
        <w:szCs w:val="32"/>
      </w:rPr>
      <w:t xml:space="preserve">Women in Nuclear UK                                  </w:t>
    </w:r>
    <w:r>
      <w:rPr>
        <w:noProof/>
      </w:rPr>
      <w:drawing>
        <wp:anchor distT="114300" distB="114300" distL="114300" distR="114300" simplePos="0" relativeHeight="251660288" behindDoc="0" locked="0" layoutInCell="1" hidden="0" allowOverlap="1" wp14:anchorId="5CAFC37C" wp14:editId="5DEB4F53">
          <wp:simplePos x="0" y="0"/>
          <wp:positionH relativeFrom="column">
            <wp:posOffset>4888555</wp:posOffset>
          </wp:positionH>
          <wp:positionV relativeFrom="paragraph">
            <wp:posOffset>-228598</wp:posOffset>
          </wp:positionV>
          <wp:extent cx="1592898" cy="768985"/>
          <wp:effectExtent l="0" t="0" r="0" b="0"/>
          <wp:wrapSquare wrapText="bothSides" distT="114300" distB="114300" distL="114300" distR="114300"/>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92898" cy="768985"/>
                  </a:xfrm>
                  <a:prstGeom prst="rect">
                    <a:avLst/>
                  </a:prstGeom>
                  <a:ln/>
                </pic:spPr>
              </pic:pic>
            </a:graphicData>
          </a:graphic>
        </wp:anchor>
      </w:drawing>
    </w:r>
  </w:p>
  <w:p w14:paraId="6CEF2353" w14:textId="77777777" w:rsidR="00B22CC3" w:rsidRDefault="00FC2B0A">
    <w:pPr>
      <w:pBdr>
        <w:top w:val="nil"/>
        <w:left w:val="nil"/>
        <w:bottom w:val="nil"/>
        <w:right w:val="nil"/>
        <w:between w:val="nil"/>
      </w:pBdr>
      <w:tabs>
        <w:tab w:val="center" w:pos="4153"/>
        <w:tab w:val="right" w:pos="8306"/>
      </w:tabs>
      <w:spacing w:line="320" w:lineRule="auto"/>
      <w:jc w:val="both"/>
      <w:rPr>
        <w:rFonts w:ascii="Century Gothic" w:eastAsia="Century Gothic" w:hAnsi="Century Gothic" w:cs="Century Gothic"/>
        <w:color w:val="2B0041"/>
        <w:sz w:val="24"/>
        <w:szCs w:val="24"/>
      </w:rPr>
    </w:pPr>
    <w:r>
      <w:rPr>
        <w:rFonts w:ascii="Century Gothic" w:eastAsia="Century Gothic" w:hAnsi="Century Gothic" w:cs="Century Gothic"/>
        <w:color w:val="2B0041"/>
        <w:sz w:val="24"/>
        <w:szCs w:val="24"/>
      </w:rPr>
      <w:t>Role Description</w:t>
    </w:r>
    <w:r>
      <w:rPr>
        <w:rFonts w:ascii="Century Gothic" w:eastAsia="Century Gothic" w:hAnsi="Century Gothic" w:cs="Century Gothic"/>
        <w:color w:val="2B0041"/>
      </w:rPr>
      <w:t xml:space="preserve"> </w:t>
    </w:r>
    <w:r>
      <w:rPr>
        <w:rFonts w:ascii="Century Gothic" w:eastAsia="Century Gothic" w:hAnsi="Century Gothic" w:cs="Century Gothic"/>
        <w:color w:val="2B0041"/>
        <w:sz w:val="24"/>
        <w:szCs w:val="24"/>
      </w:rPr>
      <w:t xml:space="preserve"> </w:t>
    </w:r>
  </w:p>
  <w:p w14:paraId="2D2B0B7C" w14:textId="77777777" w:rsidR="00B22CC3" w:rsidRDefault="00FC2B0A">
    <w:pPr>
      <w:pBdr>
        <w:top w:val="nil"/>
        <w:left w:val="nil"/>
        <w:bottom w:val="nil"/>
        <w:right w:val="nil"/>
        <w:between w:val="nil"/>
      </w:pBdr>
      <w:tabs>
        <w:tab w:val="center" w:pos="4153"/>
        <w:tab w:val="right" w:pos="8306"/>
      </w:tabs>
      <w:spacing w:line="320" w:lineRule="auto"/>
      <w:jc w:val="both"/>
      <w:rPr>
        <w:color w:val="2B0041"/>
        <w:sz w:val="24"/>
        <w:szCs w:val="24"/>
      </w:rPr>
    </w:pPr>
    <w:r>
      <w:rPr>
        <w:noProof/>
      </w:rPr>
      <mc:AlternateContent>
        <mc:Choice Requires="wps">
          <w:drawing>
            <wp:anchor distT="0" distB="0" distL="114300" distR="114300" simplePos="0" relativeHeight="251661312" behindDoc="0" locked="0" layoutInCell="1" hidden="0" allowOverlap="1" wp14:anchorId="274F16D8" wp14:editId="202C2155">
              <wp:simplePos x="0" y="0"/>
              <wp:positionH relativeFrom="column">
                <wp:posOffset>-88898</wp:posOffset>
              </wp:positionH>
              <wp:positionV relativeFrom="paragraph">
                <wp:posOffset>76200</wp:posOffset>
              </wp:positionV>
              <wp:extent cx="6964680" cy="91440"/>
              <wp:effectExtent l="0" t="0" r="0" b="0"/>
              <wp:wrapNone/>
              <wp:docPr id="19" name="Straight Arrow Connector 19"/>
              <wp:cNvGraphicFramePr/>
              <a:graphic xmlns:a="http://schemas.openxmlformats.org/drawingml/2006/main">
                <a:graphicData uri="http://schemas.microsoft.com/office/word/2010/wordprocessingShape">
                  <wps:wsp>
                    <wps:cNvCnPr/>
                    <wps:spPr>
                      <a:xfrm rot="10800000" flipH="1">
                        <a:off x="1901760" y="3772380"/>
                        <a:ext cx="6888480" cy="15240"/>
                      </a:xfrm>
                      <a:prstGeom prst="straightConnector1">
                        <a:avLst/>
                      </a:prstGeom>
                      <a:noFill/>
                      <a:ln w="25400" cap="flat" cmpd="sng">
                        <a:solidFill>
                          <a:srgbClr val="46B7A9"/>
                        </a:solidFill>
                        <a:prstDash val="solid"/>
                        <a:round/>
                        <a:headEnd type="none" w="sm" len="sm"/>
                        <a:tailEnd type="none" w="sm" len="sm"/>
                      </a:ln>
                    </wps:spPr>
                    <wps:bodyPr/>
                  </wps:wsp>
                </a:graphicData>
              </a:graphic>
            </wp:anchor>
          </w:drawing>
        </mc:Choice>
        <mc:Fallback>
          <w:pict>
            <v:shapetype w14:anchorId="74A69151" id="_x0000_t32" coordsize="21600,21600" o:spt="32" o:oned="t" path="m,l21600,21600e" filled="f">
              <v:path arrowok="t" fillok="f" o:connecttype="none"/>
              <o:lock v:ext="edit" shapetype="t"/>
            </v:shapetype>
            <v:shape id="Straight Arrow Connector 19" o:spid="_x0000_s1026" type="#_x0000_t32" style="position:absolute;margin-left:-7pt;margin-top:6pt;width:548.4pt;height:7.2pt;rotation:18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" strokecolor="#46b7a9" strokeweight="2pt">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5260A"/>
    <w:multiLevelType w:val="hybridMultilevel"/>
    <w:tmpl w:val="2B92D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C14042"/>
    <w:multiLevelType w:val="hybridMultilevel"/>
    <w:tmpl w:val="F01626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3C70D6"/>
    <w:multiLevelType w:val="multilevel"/>
    <w:tmpl w:val="48E4E7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8FA3015"/>
    <w:multiLevelType w:val="multilevel"/>
    <w:tmpl w:val="92D43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A508BD"/>
    <w:multiLevelType w:val="multilevel"/>
    <w:tmpl w:val="B1E2AB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BE65832"/>
    <w:multiLevelType w:val="hybridMultilevel"/>
    <w:tmpl w:val="87D68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D20332B"/>
    <w:multiLevelType w:val="hybridMultilevel"/>
    <w:tmpl w:val="5EDA2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8B7592F"/>
    <w:multiLevelType w:val="hybridMultilevel"/>
    <w:tmpl w:val="48BC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0733815">
    <w:abstractNumId w:val="2"/>
  </w:num>
  <w:num w:numId="2" w16cid:durableId="637413845">
    <w:abstractNumId w:val="4"/>
  </w:num>
  <w:num w:numId="3" w16cid:durableId="1643194233">
    <w:abstractNumId w:val="3"/>
  </w:num>
  <w:num w:numId="4" w16cid:durableId="2079132057">
    <w:abstractNumId w:val="5"/>
  </w:num>
  <w:num w:numId="5" w16cid:durableId="1883398393">
    <w:abstractNumId w:val="7"/>
  </w:num>
  <w:num w:numId="6" w16cid:durableId="1398476563">
    <w:abstractNumId w:val="6"/>
  </w:num>
  <w:num w:numId="7" w16cid:durableId="843860036">
    <w:abstractNumId w:val="0"/>
  </w:num>
  <w:num w:numId="8" w16cid:durableId="1916891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CC3"/>
    <w:rsid w:val="000411C9"/>
    <w:rsid w:val="00161F73"/>
    <w:rsid w:val="0018434B"/>
    <w:rsid w:val="001C163B"/>
    <w:rsid w:val="002268BB"/>
    <w:rsid w:val="002539EA"/>
    <w:rsid w:val="00633E53"/>
    <w:rsid w:val="006D2363"/>
    <w:rsid w:val="009434D0"/>
    <w:rsid w:val="0095183C"/>
    <w:rsid w:val="00954C53"/>
    <w:rsid w:val="00A63719"/>
    <w:rsid w:val="00B22CC3"/>
    <w:rsid w:val="00CA5D13"/>
    <w:rsid w:val="00D712E4"/>
    <w:rsid w:val="00ED3AA2"/>
    <w:rsid w:val="00FC2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ADEE0"/>
  <w15:docId w15:val="{37B283AF-85AE-4BE3-A6B6-7C7F15E59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utiger LT 45 Light" w:eastAsia="Frutiger LT 45 Light" w:hAnsi="Frutiger LT 45 Light" w:cs="Frutiger LT 45 Light"/>
        <w:lang w:val="en-GB" w:eastAsia="en-GB" w:bidi="ar-SA"/>
      </w:rPr>
    </w:rPrDefault>
    <w:pPrDefault>
      <w:pPr>
        <w:spacing w:line="25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240" w:lineRule="auto"/>
      <w:outlineLvl w:val="0"/>
    </w:pPr>
    <w:rPr>
      <w:rFonts w:ascii="Frutiger LT 55 Roman" w:eastAsia="Frutiger LT 55 Roman" w:hAnsi="Frutiger LT 55 Roman" w:cs="Frutiger LT 55 Roman"/>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707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702"/>
    <w:rPr>
      <w:rFonts w:ascii="Tahoma" w:hAnsi="Tahoma" w:cs="Tahoma"/>
      <w:sz w:val="16"/>
      <w:szCs w:val="16"/>
    </w:rPr>
  </w:style>
  <w:style w:type="paragraph" w:styleId="Header">
    <w:name w:val="header"/>
    <w:basedOn w:val="Normal"/>
    <w:link w:val="HeaderChar"/>
    <w:uiPriority w:val="99"/>
    <w:unhideWhenUsed/>
    <w:rsid w:val="00DD7B61"/>
    <w:pPr>
      <w:tabs>
        <w:tab w:val="center" w:pos="4513"/>
        <w:tab w:val="right" w:pos="9026"/>
      </w:tabs>
      <w:spacing w:line="240" w:lineRule="auto"/>
    </w:pPr>
  </w:style>
  <w:style w:type="character" w:customStyle="1" w:styleId="HeaderChar">
    <w:name w:val="Header Char"/>
    <w:basedOn w:val="DefaultParagraphFont"/>
    <w:link w:val="Header"/>
    <w:uiPriority w:val="99"/>
    <w:rsid w:val="00DD7B61"/>
  </w:style>
  <w:style w:type="paragraph" w:styleId="Footer">
    <w:name w:val="footer"/>
    <w:basedOn w:val="Normal"/>
    <w:link w:val="FooterChar"/>
    <w:uiPriority w:val="99"/>
    <w:unhideWhenUsed/>
    <w:rsid w:val="00DD7B61"/>
    <w:pPr>
      <w:tabs>
        <w:tab w:val="center" w:pos="4513"/>
        <w:tab w:val="right" w:pos="9026"/>
      </w:tabs>
      <w:spacing w:line="240" w:lineRule="auto"/>
    </w:pPr>
  </w:style>
  <w:style w:type="character" w:customStyle="1" w:styleId="FooterChar">
    <w:name w:val="Footer Char"/>
    <w:basedOn w:val="DefaultParagraphFont"/>
    <w:link w:val="Footer"/>
    <w:uiPriority w:val="99"/>
    <w:rsid w:val="00DD7B61"/>
  </w:style>
  <w:style w:type="paragraph" w:styleId="ListParagraph">
    <w:name w:val="List Paragraph"/>
    <w:basedOn w:val="Normal"/>
    <w:uiPriority w:val="34"/>
    <w:qFormat/>
    <w:rsid w:val="00BA2C72"/>
    <w:pPr>
      <w:ind w:left="720"/>
      <w:contextualSpacing/>
    </w:p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C2B0A"/>
    <w:rPr>
      <w:color w:val="0000FF" w:themeColor="hyperlink"/>
      <w:u w:val="single"/>
    </w:rPr>
  </w:style>
  <w:style w:type="character" w:styleId="UnresolvedMention">
    <w:name w:val="Unresolved Mention"/>
    <w:basedOn w:val="DefaultParagraphFont"/>
    <w:uiPriority w:val="99"/>
    <w:semiHidden/>
    <w:unhideWhenUsed/>
    <w:rsid w:val="00ED3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cruitment@winuk.org.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iOo0wRNUwlgz9seb9KwoUsP8Q==">CgMxLjAyDmguYmJ5eDg0cXJxMjduMg5oLmJieXg4NHFycTI3bjIOaC5iYnl4ODRxcnEyN24yDmguYmJ5eDg0cXJxMjduMg5oLmJieXg4NHFycTI3bjIOaC5iYnl4ODRxcnEyN244AHIhMTZQRUdEYkxoc3Zza2JHOVR0Z1hGTW5ENUZEa3pnNHdT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Austin</dc:creator>
  <cp:lastModifiedBy>Militello Asp, Elina</cp:lastModifiedBy>
  <cp:revision>3</cp:revision>
  <dcterms:created xsi:type="dcterms:W3CDTF">2026-04-02T14:07:00Z</dcterms:created>
  <dcterms:modified xsi:type="dcterms:W3CDTF">2026-04-02T14:07:00Z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UniqueId">
    <vt:lpwstr>264661</vt:lpwstr>
  </property>
  <property fmtid="{D5CDD505-2E9C-101B-9397-08002B2CF9AE}" pid="3" name="Jive_LatestUserAccountName">
    <vt:lpwstr>russell.menday@nda.gov.uk</vt:lpwstr>
  </property>
  <property fmtid="{D5CDD505-2E9C-101B-9397-08002B2CF9AE}" pid="4" name="Jive_VersionGuid">
    <vt:lpwstr>6e6d377d-9afb-4cfb-bed0-56da1f707fc4</vt:lpwstr>
  </property>
  <property fmtid="{D5CDD505-2E9C-101B-9397-08002B2CF9AE}" pid="5" name="Offisync_ServerID">
    <vt:lpwstr>1cb63754-bba9-41b9-ac2f-694933b04be2</vt:lpwstr>
  </property>
  <property fmtid="{D5CDD505-2E9C-101B-9397-08002B2CF9AE}" pid="6" name="Offisync_UpdateToken">
    <vt:lpwstr>1</vt:lpwstr>
  </property>
  <property fmtid="{D5CDD505-2E9C-101B-9397-08002B2CF9AE}" pid="7" name="Offisync_ProviderInitializationData">
    <vt:lpwstr>https://ecosystem.org.uk</vt:lpwstr>
  </property>
  <property fmtid="{D5CDD505-2E9C-101B-9397-08002B2CF9AE}" pid="8" name="ClassificationContentMarkingHeaderShapeIds">
    <vt:lpwstr>7f3ca8bc,2a289142,29b53504</vt:lpwstr>
  </property>
  <property fmtid="{D5CDD505-2E9C-101B-9397-08002B2CF9AE}" pid="9" name="ClassificationContentMarkingHeaderFontProps">
    <vt:lpwstr>#000000,10,Aptos</vt:lpwstr>
  </property>
  <property fmtid="{D5CDD505-2E9C-101B-9397-08002B2CF9AE}" pid="10" name="ClassificationContentMarkingHeaderText">
    <vt:lpwstr>OFFICIAL</vt:lpwstr>
  </property>
  <property fmtid="{D5CDD505-2E9C-101B-9397-08002B2CF9AE}" pid="11" name="ClassificationContentMarkingFooterShapeIds">
    <vt:lpwstr>5922da7d,40080175,62bfabaf</vt:lpwstr>
  </property>
  <property fmtid="{D5CDD505-2E9C-101B-9397-08002B2CF9AE}" pid="12" name="ClassificationContentMarkingFooterFontProps">
    <vt:lpwstr>#000000,10,Aptos</vt:lpwstr>
  </property>
  <property fmtid="{D5CDD505-2E9C-101B-9397-08002B2CF9AE}" pid="13" name="ClassificationContentMarkingFooterText">
    <vt:lpwstr>OFFICIAL</vt:lpwstr>
  </property>
  <property fmtid="{D5CDD505-2E9C-101B-9397-08002B2CF9AE}" pid="14" name="MSIP_Label_4b4c8e33-e9bd-4b03-9952-88e447410871_Enabled">
    <vt:lpwstr>true</vt:lpwstr>
  </property>
  <property fmtid="{D5CDD505-2E9C-101B-9397-08002B2CF9AE}" pid="15" name="MSIP_Label_4b4c8e33-e9bd-4b03-9952-88e447410871_SetDate">
    <vt:lpwstr>2026-03-16T13:29:54Z</vt:lpwstr>
  </property>
  <property fmtid="{D5CDD505-2E9C-101B-9397-08002B2CF9AE}" pid="16" name="MSIP_Label_4b4c8e33-e9bd-4b03-9952-88e447410871_Method">
    <vt:lpwstr>Privileged</vt:lpwstr>
  </property>
  <property fmtid="{D5CDD505-2E9C-101B-9397-08002B2CF9AE}" pid="17" name="MSIP_Label_4b4c8e33-e9bd-4b03-9952-88e447410871_Name">
    <vt:lpwstr>OFFICIAL</vt:lpwstr>
  </property>
  <property fmtid="{D5CDD505-2E9C-101B-9397-08002B2CF9AE}" pid="18" name="MSIP_Label_4b4c8e33-e9bd-4b03-9952-88e447410871_SiteId">
    <vt:lpwstr>ee032e7f-73e4-457a-a0c4-cfbe17e33ceb</vt:lpwstr>
  </property>
  <property fmtid="{D5CDD505-2E9C-101B-9397-08002B2CF9AE}" pid="19" name="MSIP_Label_4b4c8e33-e9bd-4b03-9952-88e447410871_ActionId">
    <vt:lpwstr>971d51db-5633-44fc-9ccc-93f72fb717ff</vt:lpwstr>
  </property>
  <property fmtid="{D5CDD505-2E9C-101B-9397-08002B2CF9AE}" pid="20" name="MSIP_Label_4b4c8e33-e9bd-4b03-9952-88e447410871_ContentBits">
    <vt:lpwstr>3</vt:lpwstr>
  </property>
  <property fmtid="{D5CDD505-2E9C-101B-9397-08002B2CF9AE}" pid="21" name="MSIP_Label_4b4c8e33-e9bd-4b03-9952-88e447410871_Tag">
    <vt:lpwstr>10, 0, 1, 1</vt:lpwstr>
  </property>
  <property fmtid="{D5CDD505-2E9C-101B-9397-08002B2CF9AE}" pid="22" name="GrammarlyDocumentId">
    <vt:lpwstr>a5c6d673-684f-44ee-8caf-4d3c92748971</vt:lpwstr>
  </property>
  <property fmtid="{D5CDD505-2E9C-101B-9397-08002B2CF9AE}" pid="23" name="MSIP_Label_22759de7-3255-46b5-8dfe-736652f9c6c1_Enabled">
    <vt:lpwstr>true</vt:lpwstr>
  </property>
  <property fmtid="{D5CDD505-2E9C-101B-9397-08002B2CF9AE}" pid="24" name="MSIP_Label_22759de7-3255-46b5-8dfe-736652f9c6c1_SetDate">
    <vt:lpwstr>2026-04-02T14:00:56Z</vt:lpwstr>
  </property>
  <property fmtid="{D5CDD505-2E9C-101B-9397-08002B2CF9AE}" pid="25" name="MSIP_Label_22759de7-3255-46b5-8dfe-736652f9c6c1_Method">
    <vt:lpwstr>Standard</vt:lpwstr>
  </property>
  <property fmtid="{D5CDD505-2E9C-101B-9397-08002B2CF9AE}" pid="26" name="MSIP_Label_22759de7-3255-46b5-8dfe-736652f9c6c1_Name">
    <vt:lpwstr>22759de7-3255-46b5-8dfe-736652f9c6c1</vt:lpwstr>
  </property>
  <property fmtid="{D5CDD505-2E9C-101B-9397-08002B2CF9AE}" pid="27" name="MSIP_Label_22759de7-3255-46b5-8dfe-736652f9c6c1_SiteId">
    <vt:lpwstr>c6ac664b-ae27-4d5d-b4e6-bb5717196fc7</vt:lpwstr>
  </property>
  <property fmtid="{D5CDD505-2E9C-101B-9397-08002B2CF9AE}" pid="28" name="MSIP_Label_22759de7-3255-46b5-8dfe-736652f9c6c1_ActionId">
    <vt:lpwstr>0d1fd4a4-060c-405d-b070-7daa19c0e379</vt:lpwstr>
  </property>
  <property fmtid="{D5CDD505-2E9C-101B-9397-08002B2CF9AE}" pid="29" name="MSIP_Label_22759de7-3255-46b5-8dfe-736652f9c6c1_ContentBits">
    <vt:lpwstr>0</vt:lpwstr>
  </property>
  <property fmtid="{D5CDD505-2E9C-101B-9397-08002B2CF9AE}" pid="30" name="MSIP_Label_22759de7-3255-46b5-8dfe-736652f9c6c1_Tag">
    <vt:lpwstr>10, 3, 0, 1</vt:lpwstr>
  </property>
</Properties>
</file>